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outlineLvl w:val="0"/>
        <w:rPr>
          <w:rFonts w:ascii="方正小标宋简体" w:hAnsi="方正小标宋简体" w:eastAsia="方正小标宋简体" w:cs="方正小标宋简体"/>
          <w:sz w:val="44"/>
          <w:szCs w:val="44"/>
          <w:highlight w:val="none"/>
          <w:u w:val="none"/>
        </w:rPr>
      </w:pPr>
      <w:bookmarkStart w:id="0" w:name="_Toc10294"/>
      <w:bookmarkStart w:id="1" w:name="_Toc106872394"/>
      <w:bookmarkStart w:id="2" w:name="_Toc106375791"/>
      <w:bookmarkStart w:id="3" w:name="_Toc20397"/>
      <w:bookmarkStart w:id="4" w:name="_Toc106873152"/>
      <w:r>
        <w:rPr>
          <w:rFonts w:hint="eastAsia" w:ascii="方正小标宋简体" w:hAnsi="方正小标宋简体" w:eastAsia="方正小标宋简体" w:cs="方正小标宋简体"/>
          <w:sz w:val="44"/>
          <w:szCs w:val="44"/>
          <w:highlight w:val="none"/>
          <w:u w:val="none"/>
        </w:rPr>
        <w:t>“全链通办”基础任务清单办理</w:t>
      </w:r>
      <w:bookmarkEnd w:id="0"/>
      <w:r>
        <w:rPr>
          <w:rFonts w:hint="eastAsia" w:ascii="方正小标宋简体" w:hAnsi="方正小标宋简体" w:eastAsia="方正小标宋简体" w:cs="方正小标宋简体"/>
          <w:sz w:val="44"/>
          <w:szCs w:val="44"/>
          <w:highlight w:val="none"/>
          <w:u w:val="none"/>
        </w:rPr>
        <w:t>流程</w:t>
      </w:r>
    </w:p>
    <w:p>
      <w:pPr>
        <w:spacing w:line="580" w:lineRule="exact"/>
        <w:jc w:val="center"/>
        <w:outlineLvl w:val="0"/>
        <w:rPr>
          <w:rFonts w:ascii="方正小标宋简体" w:hAnsi="方正小标宋简体" w:eastAsia="方正小标宋简体" w:cs="方正小标宋简体"/>
          <w:sz w:val="44"/>
          <w:szCs w:val="44"/>
          <w:highlight w:val="none"/>
          <w:u w:val="none"/>
        </w:rPr>
      </w:pPr>
      <w:bookmarkStart w:id="5" w:name="_Toc133"/>
      <w:r>
        <w:rPr>
          <w:rFonts w:hint="eastAsia" w:ascii="方正小标宋简体" w:hAnsi="方正小标宋简体" w:eastAsia="方正小标宋简体" w:cs="方正小标宋简体"/>
          <w:sz w:val="44"/>
          <w:szCs w:val="44"/>
          <w:highlight w:val="none"/>
          <w:u w:val="none"/>
        </w:rPr>
        <w:t>第12部分：扶残助残</w:t>
      </w:r>
      <w:bookmarkEnd w:id="1"/>
      <w:bookmarkEnd w:id="2"/>
      <w:bookmarkEnd w:id="3"/>
      <w:bookmarkEnd w:id="4"/>
      <w:bookmarkEnd w:id="5"/>
    </w:p>
    <w:p>
      <w:pPr>
        <w:pStyle w:val="56"/>
        <w:spacing w:line="580" w:lineRule="exact"/>
        <w:rPr>
          <w:highlight w:val="none"/>
          <w:u w:val="none"/>
        </w:rPr>
      </w:pP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扶残助残“全链通办”，指通过集成残疾人群体需要办理的关联性强、需求频率高的多个单一事项，将残疾人证办理、困难残疾人生活补贴和重度残疾人护理补贴资格认定、符合资助条件的救助对象参加城乡居民基本医疗保险缴费补贴、低保、特困等困难群众医疗救助、城乡居民养老保险缴费补助等事项集成化办理，为</w:t>
      </w:r>
      <w:r>
        <w:rPr>
          <w:rFonts w:hint="eastAsia" w:ascii="仿宋_GB2312" w:hAnsi="仿宋_GB2312" w:eastAsia="仿宋_GB2312" w:cs="仿宋_GB2312"/>
          <w:sz w:val="28"/>
          <w:szCs w:val="28"/>
          <w:highlight w:val="none"/>
          <w:u w:val="none"/>
          <w:lang w:eastAsia="zh-CN"/>
        </w:rPr>
        <w:t>柳州市</w:t>
      </w:r>
      <w:r>
        <w:rPr>
          <w:rFonts w:hint="eastAsia" w:ascii="仿宋_GB2312" w:hAnsi="仿宋_GB2312" w:eastAsia="仿宋_GB2312" w:cs="仿宋_GB2312"/>
          <w:sz w:val="28"/>
          <w:szCs w:val="28"/>
          <w:highlight w:val="none"/>
          <w:u w:val="none"/>
        </w:rPr>
        <w:t>内残疾人群体提供扶残助残联办服务。</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本文件规定了扶残助残“全链通办”的工作要求、事项范围、受理条件、申请材料、业务流程、办结时限、结果送达、评价与改进等内容。</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6" w:name="_Toc25381"/>
      <w:bookmarkStart w:id="7" w:name="_Toc106873153"/>
      <w:bookmarkStart w:id="8" w:name="_Toc22320"/>
      <w:bookmarkStart w:id="9" w:name="_Toc22898"/>
      <w:bookmarkStart w:id="10" w:name="_Toc28116"/>
      <w:bookmarkStart w:id="11" w:name="_Toc29439"/>
      <w:bookmarkStart w:id="12" w:name="_Toc5261"/>
      <w:bookmarkStart w:id="13" w:name="_Toc106872433"/>
      <w:bookmarkStart w:id="14" w:name="_Toc15109"/>
      <w:bookmarkStart w:id="15" w:name="_Toc106872395"/>
      <w:r>
        <w:rPr>
          <w:rFonts w:hint="eastAsia" w:hAnsi="黑体" w:cs="黑体"/>
          <w:sz w:val="28"/>
          <w:szCs w:val="28"/>
          <w:highlight w:val="none"/>
          <w:u w:val="none"/>
        </w:rPr>
        <w:t>一、工作要求</w:t>
      </w:r>
      <w:bookmarkEnd w:id="6"/>
      <w:bookmarkEnd w:id="7"/>
      <w:bookmarkEnd w:id="8"/>
      <w:bookmarkEnd w:id="9"/>
      <w:bookmarkEnd w:id="10"/>
      <w:bookmarkEnd w:id="11"/>
      <w:bookmarkEnd w:id="12"/>
      <w:bookmarkEnd w:id="13"/>
      <w:bookmarkEnd w:id="14"/>
      <w:bookmarkEnd w:id="15"/>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6" w:name="_Toc5380"/>
      <w:bookmarkStart w:id="17" w:name="_Toc14196"/>
      <w:bookmarkStart w:id="18" w:name="_Toc2317"/>
      <w:bookmarkStart w:id="19" w:name="_Toc13714"/>
      <w:bookmarkStart w:id="20" w:name="_Toc106873154"/>
      <w:bookmarkStart w:id="21" w:name="_Toc2400"/>
      <w:bookmarkStart w:id="22" w:name="_Toc106872434"/>
      <w:bookmarkStart w:id="23" w:name="_Toc3530"/>
      <w:bookmarkStart w:id="24" w:name="_Toc106872396"/>
      <w:bookmarkStart w:id="25" w:name="_Toc30649"/>
      <w:r>
        <w:rPr>
          <w:rFonts w:hint="eastAsia" w:ascii="楷体_GB2312" w:hAnsi="楷体_GB2312" w:eastAsia="楷体_GB2312" w:cs="楷体_GB2312"/>
          <w:sz w:val="28"/>
          <w:szCs w:val="28"/>
          <w:highlight w:val="none"/>
          <w:u w:val="none"/>
        </w:rPr>
        <w:t>（一）机制建设</w:t>
      </w:r>
      <w:bookmarkEnd w:id="16"/>
      <w:bookmarkEnd w:id="17"/>
      <w:bookmarkEnd w:id="18"/>
      <w:bookmarkEnd w:id="19"/>
      <w:bookmarkEnd w:id="20"/>
      <w:bookmarkEnd w:id="21"/>
      <w:bookmarkEnd w:id="22"/>
      <w:bookmarkEnd w:id="23"/>
      <w:bookmarkEnd w:id="24"/>
      <w:bookmarkEnd w:id="25"/>
      <w:bookmarkStart w:id="26" w:name="_Toc13361"/>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27" w:name="_Toc1836"/>
      <w:r>
        <w:rPr>
          <w:rFonts w:hint="eastAsia" w:ascii="仿宋_GB2312" w:hAnsi="仿宋_GB2312" w:eastAsia="仿宋_GB2312" w:cs="仿宋_GB2312"/>
          <w:b/>
          <w:bCs/>
          <w:sz w:val="28"/>
          <w:szCs w:val="28"/>
          <w:highlight w:val="none"/>
          <w:u w:val="none"/>
        </w:rPr>
        <w:t>1.建立责任分工机制</w:t>
      </w:r>
      <w:bookmarkEnd w:id="26"/>
      <w:bookmarkEnd w:id="27"/>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明确牵头单位、责任单位职责分工：</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（1）牵头单位：民政部门；</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（2）责任单位：残联组织、医保部门、人力资源社会保障部门。</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28" w:name="_Toc6850"/>
      <w:bookmarkStart w:id="29" w:name="_Toc20572"/>
      <w:r>
        <w:rPr>
          <w:rFonts w:hint="eastAsia" w:ascii="仿宋_GB2312" w:hAnsi="仿宋_GB2312" w:eastAsia="仿宋_GB2312" w:cs="仿宋_GB2312"/>
          <w:b/>
          <w:bCs/>
          <w:sz w:val="28"/>
          <w:szCs w:val="28"/>
          <w:highlight w:val="none"/>
          <w:u w:val="none"/>
        </w:rPr>
        <w:t>2.建立数据交换机制</w:t>
      </w:r>
      <w:bookmarkEnd w:id="28"/>
      <w:bookmarkEnd w:id="29"/>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依托</w:t>
      </w:r>
      <w:r>
        <w:rPr>
          <w:rFonts w:hint="eastAsia" w:ascii="仿宋_GB2312" w:hAnsi="仿宋_GB2312" w:eastAsia="仿宋_GB2312" w:cs="仿宋_GB2312"/>
          <w:sz w:val="28"/>
          <w:szCs w:val="28"/>
          <w:highlight w:val="none"/>
          <w:u w:val="none"/>
          <w:lang w:eastAsia="zh-CN"/>
        </w:rPr>
        <w:t>柳州市</w:t>
      </w:r>
      <w:r>
        <w:rPr>
          <w:rFonts w:hint="eastAsia" w:ascii="仿宋_GB2312" w:hAnsi="仿宋_GB2312" w:eastAsia="仿宋_GB2312" w:cs="仿宋_GB2312"/>
          <w:sz w:val="28"/>
          <w:szCs w:val="28"/>
          <w:highlight w:val="none"/>
          <w:u w:val="none"/>
        </w:rPr>
        <w:t>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30" w:name="_Toc21462"/>
      <w:bookmarkStart w:id="31" w:name="_Toc11008"/>
      <w:r>
        <w:rPr>
          <w:rFonts w:hint="eastAsia" w:ascii="仿宋_GB2312" w:hAnsi="仿宋_GB2312" w:eastAsia="仿宋_GB2312" w:cs="仿宋_GB2312"/>
          <w:b/>
          <w:bCs/>
          <w:sz w:val="28"/>
          <w:szCs w:val="28"/>
          <w:highlight w:val="none"/>
          <w:u w:val="none"/>
        </w:rPr>
        <w:t>3.建立监督反馈机制</w:t>
      </w:r>
      <w:bookmarkEnd w:id="30"/>
      <w:bookmarkEnd w:id="31"/>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牵头单位会同责任单位依托广西数字政务一体化平台、广西政务APP、政务服务大厅“一窗受理”综合窗口等，根据扶残助残“全链通办”服务涉及事项环节区分，对业务流程不同环节进行跟踪反馈。</w:t>
      </w:r>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32" w:name="_Toc106873155"/>
      <w:bookmarkStart w:id="33" w:name="_Toc2940"/>
      <w:bookmarkStart w:id="34" w:name="_Toc106872435"/>
      <w:bookmarkStart w:id="35" w:name="_Toc24628"/>
      <w:bookmarkStart w:id="36" w:name="_Toc18393"/>
      <w:bookmarkStart w:id="37" w:name="_Toc106872397"/>
      <w:bookmarkStart w:id="38" w:name="_Toc24043"/>
      <w:bookmarkStart w:id="39" w:name="_Toc18370"/>
      <w:bookmarkStart w:id="40" w:name="_Toc17038"/>
      <w:bookmarkStart w:id="41" w:name="_Toc26598"/>
      <w:r>
        <w:rPr>
          <w:rFonts w:hint="eastAsia" w:ascii="楷体_GB2312" w:hAnsi="楷体_GB2312" w:eastAsia="楷体_GB2312" w:cs="楷体_GB2312"/>
          <w:sz w:val="28"/>
          <w:szCs w:val="28"/>
          <w:highlight w:val="none"/>
          <w:u w:val="none"/>
        </w:rPr>
        <w:t>（二）工作职责</w:t>
      </w:r>
      <w:bookmarkEnd w:id="32"/>
      <w:bookmarkEnd w:id="33"/>
      <w:bookmarkEnd w:id="34"/>
      <w:bookmarkEnd w:id="35"/>
      <w:bookmarkEnd w:id="36"/>
      <w:bookmarkEnd w:id="37"/>
      <w:bookmarkEnd w:id="38"/>
      <w:bookmarkEnd w:id="39"/>
      <w:bookmarkEnd w:id="40"/>
      <w:bookmarkEnd w:id="41"/>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42" w:name="_Toc15475"/>
      <w:bookmarkStart w:id="43" w:name="_Toc31494"/>
      <w:r>
        <w:rPr>
          <w:rFonts w:hint="eastAsia" w:ascii="仿宋_GB2312" w:hAnsi="仿宋_GB2312" w:eastAsia="仿宋_GB2312" w:cs="仿宋_GB2312"/>
          <w:b/>
          <w:bCs/>
          <w:sz w:val="28"/>
          <w:szCs w:val="28"/>
          <w:highlight w:val="none"/>
          <w:u w:val="none"/>
        </w:rPr>
        <w:t>1.牵头单位</w:t>
      </w:r>
      <w:bookmarkEnd w:id="42"/>
      <w:bookmarkEnd w:id="43"/>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扶残助残“全链通办”牵头单位为民政部门，主要工作职责如下：</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（1）做好扶残助残“全链通办”本部门事项涉及业务系统、申请材料与广西数字政务一体化平台、广西政务APP等平台的对接，实现信息流转、数据共享；</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（2）联合责任单位依托政务服务大厅“一窗受理”综合窗口开展扶残助残“全链通办”政策解读和宣传引导；</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（3）对本部门事项申请材料进行审核、受理、录入、推送，办理困难残疾人生活补贴和重度残疾人护理补贴资格认定；</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（4）联合责任单位跟踪、协调、处理扶残助残“全链通办”办理过程中出现的问题，确保通办顺畅完成。</w:t>
      </w:r>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44" w:name="_Toc2048"/>
      <w:bookmarkStart w:id="45" w:name="_Toc25340"/>
      <w:r>
        <w:rPr>
          <w:rFonts w:hint="eastAsia" w:ascii="仿宋_GB2312" w:hAnsi="仿宋_GB2312" w:eastAsia="仿宋_GB2312" w:cs="仿宋_GB2312"/>
          <w:b/>
          <w:bCs/>
          <w:sz w:val="28"/>
          <w:szCs w:val="28"/>
          <w:highlight w:val="none"/>
          <w:u w:val="none"/>
        </w:rPr>
        <w:t>2.责任单位</w:t>
      </w:r>
      <w:bookmarkEnd w:id="44"/>
      <w:bookmarkEnd w:id="45"/>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（1）残联组织。主要工作职责如下：</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①</w:t>
      </w:r>
      <w:r>
        <w:rPr>
          <w:rFonts w:hint="eastAsia" w:ascii="仿宋_GB2312" w:hAnsi="仿宋_GB2312" w:eastAsia="仿宋_GB2312" w:cs="仿宋_GB2312"/>
          <w:sz w:val="28"/>
          <w:szCs w:val="28"/>
          <w:highlight w:val="none"/>
          <w:u w:val="none"/>
        </w:rPr>
        <w:t>做好扶残助残“全链通办”本部门事项涉及业务系统、申请材料与广西数字政务一体化平台、广西政务APP等平台的对接，实现信息流转、数据共享；</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②</w:t>
      </w:r>
      <w:r>
        <w:rPr>
          <w:rFonts w:hint="eastAsia" w:ascii="仿宋_GB2312" w:hAnsi="仿宋_GB2312" w:eastAsia="仿宋_GB2312" w:cs="仿宋_GB2312"/>
          <w:sz w:val="28"/>
          <w:szCs w:val="28"/>
          <w:highlight w:val="none"/>
          <w:u w:val="none"/>
        </w:rPr>
        <w:t>协同牵头单位依托政务服务大厅“一窗受理”综合窗口开展扶残助残“全链通办”政策解读和宣传引导；</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③</w:t>
      </w:r>
      <w:r>
        <w:rPr>
          <w:rFonts w:hint="eastAsia" w:ascii="仿宋_GB2312" w:hAnsi="仿宋_GB2312" w:eastAsia="仿宋_GB2312" w:cs="仿宋_GB2312"/>
          <w:sz w:val="28"/>
          <w:szCs w:val="28"/>
          <w:highlight w:val="none"/>
          <w:u w:val="none"/>
        </w:rPr>
        <w:t>负责查收、核实推送的申请材料，办理残疾人证、符合资助条件的救助对象参加城乡居民基本医疗保险缴费补贴；</w:t>
      </w:r>
      <w:bookmarkStart w:id="46" w:name="_Hlk107058558"/>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④协同其他责任单位跟踪、协调、处理扶残助残“全链通办”办理过程中出现的问题，确保通办顺畅完成</w:t>
      </w:r>
      <w:bookmarkEnd w:id="46"/>
      <w:r>
        <w:rPr>
          <w:rFonts w:hint="eastAsia" w:ascii="仿宋_GB2312" w:hAnsi="仿宋_GB2312" w:eastAsia="仿宋_GB2312" w:cs="仿宋_GB2312"/>
          <w:sz w:val="28"/>
          <w:szCs w:val="28"/>
          <w:highlight w:val="none"/>
          <w:u w:val="none"/>
        </w:rPr>
        <w:t>。</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（2）医保部门。主要工作职责如下：</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①</w:t>
      </w:r>
      <w:r>
        <w:rPr>
          <w:rFonts w:hint="eastAsia" w:ascii="仿宋_GB2312" w:hAnsi="仿宋_GB2312" w:eastAsia="仿宋_GB2312" w:cs="仿宋_GB2312"/>
          <w:sz w:val="28"/>
          <w:szCs w:val="28"/>
          <w:highlight w:val="none"/>
          <w:u w:val="none"/>
        </w:rPr>
        <w:t xml:space="preserve">做好扶残助残“全链通办”本部门事项涉及业务系统、申请材料与广西数字政务一体化平台、广西政务APP等平台的对接，实现信息流转、数据共享； </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②</w:t>
      </w:r>
      <w:r>
        <w:rPr>
          <w:rFonts w:hint="eastAsia" w:ascii="仿宋_GB2312" w:hAnsi="仿宋_GB2312" w:eastAsia="仿宋_GB2312" w:cs="仿宋_GB2312"/>
          <w:sz w:val="28"/>
          <w:szCs w:val="28"/>
          <w:highlight w:val="none"/>
          <w:u w:val="none"/>
        </w:rPr>
        <w:t>协同牵头单位依托政务服务大厅“一窗受理”综合窗口开展扶残助残“全链通办”政策解读和宣传引导；</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③</w:t>
      </w:r>
      <w:r>
        <w:rPr>
          <w:rFonts w:hint="eastAsia" w:ascii="仿宋_GB2312" w:hAnsi="仿宋_GB2312" w:eastAsia="仿宋_GB2312" w:cs="仿宋_GB2312"/>
          <w:sz w:val="28"/>
          <w:szCs w:val="28"/>
          <w:highlight w:val="none"/>
          <w:u w:val="none"/>
        </w:rPr>
        <w:t>负责收集汇总残联组织报送的补贴名单；</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④负责查收、核实推送的申请材料，办理并发放低保、特困等困难群众医疗救助；</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fldChar w:fldCharType="begin"/>
      </w:r>
      <w:r>
        <w:rPr>
          <w:rFonts w:ascii="仿宋_GB2312" w:hAnsi="仿宋_GB2312" w:eastAsia="仿宋_GB2312" w:cs="仿宋_GB2312"/>
          <w:sz w:val="28"/>
          <w:szCs w:val="28"/>
          <w:highlight w:val="none"/>
          <w:u w:val="none"/>
        </w:rPr>
        <w:instrText xml:space="preserve"> </w:instrText>
      </w:r>
      <w:r>
        <w:rPr>
          <w:rFonts w:hint="eastAsia" w:ascii="仿宋_GB2312" w:hAnsi="仿宋_GB2312" w:eastAsia="仿宋_GB2312" w:cs="仿宋_GB2312"/>
          <w:sz w:val="28"/>
          <w:szCs w:val="28"/>
          <w:highlight w:val="none"/>
          <w:u w:val="none"/>
        </w:rPr>
        <w:instrText xml:space="preserve">= 5 \* GB3</w:instrText>
      </w:r>
      <w:r>
        <w:rPr>
          <w:rFonts w:ascii="仿宋_GB2312" w:hAnsi="仿宋_GB2312" w:eastAsia="仿宋_GB2312" w:cs="仿宋_GB2312"/>
          <w:sz w:val="28"/>
          <w:szCs w:val="28"/>
          <w:highlight w:val="none"/>
          <w:u w:val="none"/>
        </w:rPr>
        <w:instrText xml:space="preserve"> </w:instrText>
      </w:r>
      <w:r>
        <w:rPr>
          <w:rFonts w:ascii="仿宋_GB2312" w:hAnsi="仿宋_GB2312" w:eastAsia="仿宋_GB2312" w:cs="仿宋_GB2312"/>
          <w:sz w:val="28"/>
          <w:szCs w:val="28"/>
          <w:highlight w:val="none"/>
          <w:u w:val="none"/>
        </w:rPr>
        <w:fldChar w:fldCharType="separate"/>
      </w:r>
      <w:r>
        <w:rPr>
          <w:rFonts w:hint="eastAsia" w:ascii="仿宋_GB2312" w:hAnsi="仿宋_GB2312" w:eastAsia="仿宋_GB2312" w:cs="仿宋_GB2312"/>
          <w:sz w:val="28"/>
          <w:szCs w:val="28"/>
          <w:highlight w:val="none"/>
          <w:u w:val="none"/>
        </w:rPr>
        <w:t>⑤</w:t>
      </w:r>
      <w:r>
        <w:rPr>
          <w:rFonts w:ascii="仿宋_GB2312" w:hAnsi="仿宋_GB2312" w:eastAsia="仿宋_GB2312" w:cs="仿宋_GB2312"/>
          <w:sz w:val="28"/>
          <w:szCs w:val="28"/>
          <w:highlight w:val="none"/>
          <w:u w:val="none"/>
        </w:rPr>
        <w:fldChar w:fldCharType="end"/>
      </w:r>
      <w:r>
        <w:rPr>
          <w:rFonts w:hint="eastAsia" w:ascii="仿宋_GB2312" w:hAnsi="仿宋_GB2312" w:eastAsia="仿宋_GB2312" w:cs="仿宋_GB2312"/>
          <w:sz w:val="28"/>
          <w:szCs w:val="28"/>
          <w:highlight w:val="none"/>
          <w:u w:val="none"/>
        </w:rPr>
        <w:t>协同其他责任单位跟踪、协调、处理扶残助残“全链通办”办理过程中出现的问题，确保通办顺畅完成。</w:t>
      </w:r>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（3）人力资源社会保障部门。主要工作职责如下：</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①</w:t>
      </w:r>
      <w:r>
        <w:rPr>
          <w:rFonts w:hint="eastAsia" w:ascii="仿宋_GB2312" w:hAnsi="仿宋_GB2312" w:eastAsia="仿宋_GB2312" w:cs="仿宋_GB2312"/>
          <w:sz w:val="28"/>
          <w:szCs w:val="28"/>
          <w:highlight w:val="none"/>
          <w:u w:val="none"/>
        </w:rPr>
        <w:t>做好扶残助残“全链通办”本部门事项涉及业务系统、申请材料与广西数字政务一体化平台、广西政务APP等平台的对接，实现信息流转、数据共享；</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②</w:t>
      </w:r>
      <w:r>
        <w:rPr>
          <w:rFonts w:hint="eastAsia" w:ascii="仿宋_GB2312" w:hAnsi="仿宋_GB2312" w:eastAsia="仿宋_GB2312" w:cs="仿宋_GB2312"/>
          <w:sz w:val="28"/>
          <w:szCs w:val="28"/>
          <w:highlight w:val="none"/>
          <w:u w:val="none"/>
        </w:rPr>
        <w:t>协同牵头单位依托政务服务大厅“一窗受理”综合窗口开展扶残助残“全链通办”政策解读和宣传引导；</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③</w:t>
      </w:r>
      <w:r>
        <w:rPr>
          <w:rFonts w:hint="eastAsia" w:ascii="仿宋_GB2312" w:hAnsi="仿宋_GB2312" w:eastAsia="仿宋_GB2312" w:cs="仿宋_GB2312"/>
          <w:sz w:val="28"/>
          <w:szCs w:val="28"/>
          <w:highlight w:val="none"/>
          <w:u w:val="none"/>
        </w:rPr>
        <w:t>负责查收、核实推送的申请材料，办理并发放城乡居民养老保险缴费补助；</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④协同其他责任单位跟踪、协调、处理扶残助残“全链通办”办理过程中出现的问题，确保通办顺畅完成。</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47" w:name="_Toc106873156"/>
      <w:bookmarkStart w:id="48" w:name="_Toc31478"/>
      <w:bookmarkStart w:id="49" w:name="_Toc14662"/>
      <w:bookmarkStart w:id="50" w:name="_Toc106872436"/>
      <w:bookmarkStart w:id="51" w:name="_Toc13349"/>
      <w:bookmarkStart w:id="52" w:name="_Toc18664"/>
      <w:bookmarkStart w:id="53" w:name="_Toc10023"/>
      <w:bookmarkStart w:id="54" w:name="_Toc31453"/>
      <w:bookmarkStart w:id="55" w:name="_Toc24947"/>
      <w:bookmarkStart w:id="56" w:name="_Toc106872398"/>
      <w:r>
        <w:rPr>
          <w:rFonts w:hint="eastAsia" w:hAnsi="黑体" w:cs="黑体"/>
          <w:sz w:val="28"/>
          <w:szCs w:val="28"/>
          <w:highlight w:val="none"/>
          <w:u w:val="none"/>
        </w:rPr>
        <w:t>二、事项范围</w:t>
      </w:r>
      <w:bookmarkEnd w:id="47"/>
      <w:bookmarkEnd w:id="48"/>
      <w:bookmarkEnd w:id="49"/>
      <w:bookmarkEnd w:id="50"/>
      <w:bookmarkEnd w:id="51"/>
      <w:bookmarkEnd w:id="52"/>
      <w:bookmarkEnd w:id="53"/>
      <w:bookmarkEnd w:id="54"/>
      <w:bookmarkEnd w:id="55"/>
      <w:bookmarkEnd w:id="56"/>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扶残助残“全链通办”服务联办事项包含以下事项，并实行动态管理，及时更新调整内容：</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（一）残疾人证办理；</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（二）困难残疾人生活补贴和重度残疾人护理补贴资格认定；</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（三）符合资助条件的救助对象参加城乡居民基本医疗保险缴费补贴；</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（四）低保、特困等困难群众医疗救助；</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bookmarkStart w:id="57" w:name="_Toc24053"/>
      <w:r>
        <w:rPr>
          <w:rFonts w:hint="eastAsia" w:ascii="仿宋_GB2312" w:hAnsi="仿宋_GB2312" w:eastAsia="仿宋_GB2312" w:cs="仿宋_GB2312"/>
          <w:sz w:val="28"/>
          <w:szCs w:val="28"/>
          <w:highlight w:val="none"/>
          <w:u w:val="none"/>
        </w:rPr>
        <w:t>（五）城乡居民养老保险缴费补助。</w:t>
      </w:r>
      <w:bookmarkEnd w:id="57"/>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58" w:name="_Toc28358"/>
      <w:bookmarkStart w:id="59" w:name="_Toc106873157"/>
      <w:bookmarkStart w:id="60" w:name="_Toc16378"/>
      <w:bookmarkStart w:id="61" w:name="_Toc106872437"/>
      <w:bookmarkStart w:id="62" w:name="_Toc106872399"/>
      <w:bookmarkStart w:id="63" w:name="_Toc17724"/>
      <w:bookmarkStart w:id="64" w:name="_Toc7092"/>
      <w:bookmarkStart w:id="65" w:name="_Toc4139"/>
      <w:bookmarkStart w:id="66" w:name="_Toc2070"/>
      <w:bookmarkStart w:id="67" w:name="_Toc6816"/>
      <w:r>
        <w:rPr>
          <w:rFonts w:hint="eastAsia" w:hAnsi="黑体" w:cs="黑体"/>
          <w:sz w:val="28"/>
          <w:szCs w:val="28"/>
          <w:highlight w:val="none"/>
          <w:u w:val="none"/>
        </w:rPr>
        <w:t>三、受理条件</w:t>
      </w:r>
      <w:bookmarkEnd w:id="58"/>
      <w:bookmarkEnd w:id="59"/>
      <w:bookmarkEnd w:id="60"/>
      <w:bookmarkEnd w:id="61"/>
      <w:bookmarkEnd w:id="62"/>
      <w:bookmarkEnd w:id="63"/>
      <w:bookmarkEnd w:id="64"/>
      <w:bookmarkEnd w:id="65"/>
      <w:bookmarkEnd w:id="66"/>
      <w:bookmarkEnd w:id="67"/>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申请人应满足以下条件：</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（一）在</w:t>
      </w:r>
      <w:r>
        <w:rPr>
          <w:rFonts w:hint="eastAsia" w:ascii="仿宋_GB2312" w:hAnsi="仿宋_GB2312" w:eastAsia="仿宋_GB2312" w:cs="仿宋_GB2312"/>
          <w:sz w:val="28"/>
          <w:szCs w:val="28"/>
          <w:highlight w:val="none"/>
          <w:u w:val="none"/>
          <w:lang w:eastAsia="zh-CN"/>
        </w:rPr>
        <w:t>柳州市</w:t>
      </w:r>
      <w:r>
        <w:rPr>
          <w:rFonts w:hint="eastAsia" w:ascii="仿宋_GB2312" w:hAnsi="仿宋_GB2312" w:eastAsia="仿宋_GB2312" w:cs="仿宋_GB2312"/>
          <w:sz w:val="28"/>
          <w:szCs w:val="28"/>
          <w:highlight w:val="none"/>
          <w:u w:val="none"/>
        </w:rPr>
        <w:t>内符合残疾标准的视力、听力、言语、肢体、智力、精神及多重残疾人；</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（二）享受最低生活待遇，且参加城乡居民养老保险的重度残疾人、低保残疾人；</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（三）城乡低保对象中残疾等级为一级和二级各类重度残疾人，以及残疾等级为三级和四级的精神残疾人。</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68" w:name="_Toc6997"/>
      <w:bookmarkStart w:id="69" w:name="_Toc106872438"/>
      <w:bookmarkStart w:id="70" w:name="_Toc22625"/>
      <w:bookmarkStart w:id="71" w:name="_Toc106873158"/>
      <w:bookmarkStart w:id="72" w:name="_Toc3110"/>
      <w:bookmarkStart w:id="73" w:name="_Toc31587"/>
      <w:bookmarkStart w:id="74" w:name="_Toc106872400"/>
      <w:bookmarkStart w:id="75" w:name="_Toc23155"/>
      <w:bookmarkStart w:id="76" w:name="_Toc8622"/>
      <w:bookmarkStart w:id="77" w:name="_Toc19403"/>
      <w:r>
        <w:rPr>
          <w:rFonts w:hint="eastAsia" w:hAnsi="黑体" w:cs="黑体"/>
          <w:sz w:val="28"/>
          <w:szCs w:val="28"/>
          <w:highlight w:val="none"/>
          <w:u w:val="none"/>
        </w:rPr>
        <w:t>四、申请材料</w:t>
      </w:r>
      <w:bookmarkEnd w:id="68"/>
      <w:bookmarkEnd w:id="69"/>
      <w:bookmarkEnd w:id="70"/>
      <w:bookmarkEnd w:id="71"/>
      <w:bookmarkEnd w:id="72"/>
      <w:bookmarkEnd w:id="73"/>
      <w:bookmarkEnd w:id="74"/>
      <w:bookmarkEnd w:id="75"/>
      <w:bookmarkEnd w:id="76"/>
      <w:bookmarkEnd w:id="77"/>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78" w:name="_Toc106872439"/>
      <w:bookmarkStart w:id="79" w:name="_Toc29280"/>
      <w:bookmarkStart w:id="80" w:name="_Toc106872401"/>
      <w:bookmarkStart w:id="81" w:name="_Toc12709"/>
      <w:bookmarkStart w:id="82" w:name="_Toc106873159"/>
      <w:bookmarkStart w:id="83" w:name="_Toc14736"/>
      <w:bookmarkStart w:id="84" w:name="_Toc29135"/>
      <w:bookmarkStart w:id="85" w:name="_Toc20569"/>
      <w:r>
        <w:rPr>
          <w:rFonts w:hint="eastAsia" w:ascii="楷体_GB2312" w:hAnsi="楷体_GB2312" w:eastAsia="楷体_GB2312" w:cs="楷体_GB2312"/>
          <w:sz w:val="28"/>
          <w:szCs w:val="28"/>
          <w:highlight w:val="none"/>
          <w:u w:val="none"/>
        </w:rPr>
        <w:t>（一）共性材料</w:t>
      </w:r>
      <w:bookmarkEnd w:id="78"/>
      <w:bookmarkEnd w:id="79"/>
      <w:bookmarkEnd w:id="80"/>
      <w:bookmarkEnd w:id="81"/>
      <w:bookmarkEnd w:id="82"/>
      <w:bookmarkEnd w:id="83"/>
      <w:bookmarkEnd w:id="84"/>
      <w:bookmarkEnd w:id="85"/>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申请人应提交以下材料：</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bookmarkStart w:id="86" w:name="_Toc96693448"/>
      <w:r>
        <w:rPr>
          <w:rFonts w:hint="eastAsia" w:ascii="仿宋_GB2312" w:hAnsi="仿宋_GB2312" w:eastAsia="仿宋_GB2312" w:cs="仿宋_GB2312"/>
          <w:sz w:val="28"/>
          <w:szCs w:val="28"/>
          <w:highlight w:val="none"/>
          <w:u w:val="none"/>
        </w:rPr>
        <w:t>1.扶残助残“全链通办”申请表（详见附录B）；</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2.申请人身份证、居民户口簿；</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3.申请人两寸近期免冠白底彩色照片3张；</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4.中华人民共和国残疾评定表（详见附录C）；</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5</w:t>
      </w:r>
      <w:r>
        <w:rPr>
          <w:rFonts w:ascii="仿宋_GB2312" w:hAnsi="仿宋_GB2312" w:eastAsia="仿宋_GB2312" w:cs="仿宋_GB2312"/>
          <w:sz w:val="28"/>
          <w:szCs w:val="28"/>
          <w:highlight w:val="none"/>
          <w:u w:val="none"/>
        </w:rPr>
        <w:t>.</w:t>
      </w:r>
      <w:r>
        <w:rPr>
          <w:rFonts w:hint="eastAsia" w:ascii="仿宋_GB2312" w:hAnsi="仿宋_GB2312" w:eastAsia="仿宋_GB2312" w:cs="仿宋_GB2312"/>
          <w:sz w:val="28"/>
          <w:szCs w:val="28"/>
          <w:highlight w:val="none"/>
          <w:u w:val="none"/>
        </w:rPr>
        <w:t>基本医疗保险费用结算单；</w:t>
      </w:r>
    </w:p>
    <w:p>
      <w:pPr>
        <w:pStyle w:val="258"/>
        <w:tabs>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6</w:t>
      </w:r>
      <w:r>
        <w:rPr>
          <w:rFonts w:ascii="仿宋_GB2312" w:hAnsi="仿宋_GB2312" w:eastAsia="仿宋_GB2312" w:cs="仿宋_GB2312"/>
          <w:sz w:val="28"/>
          <w:szCs w:val="28"/>
          <w:highlight w:val="none"/>
          <w:u w:val="none"/>
        </w:rPr>
        <w:t>.</w:t>
      </w:r>
      <w:r>
        <w:rPr>
          <w:rFonts w:hint="eastAsia" w:ascii="仿宋_GB2312" w:hAnsi="仿宋_GB2312" w:eastAsia="仿宋_GB2312" w:cs="仿宋_GB2312"/>
          <w:sz w:val="28"/>
          <w:szCs w:val="28"/>
          <w:highlight w:val="none"/>
          <w:u w:val="none"/>
        </w:rPr>
        <w:t>申请人或代领人的银行存折（卡）。</w:t>
      </w:r>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87" w:name="_Toc106872440"/>
      <w:bookmarkStart w:id="88" w:name="_Toc22240"/>
      <w:bookmarkStart w:id="89" w:name="_Toc5272"/>
      <w:bookmarkStart w:id="90" w:name="_Toc1649"/>
      <w:bookmarkStart w:id="91" w:name="_Toc7316"/>
      <w:bookmarkStart w:id="92" w:name="_Toc106872402"/>
      <w:bookmarkStart w:id="93" w:name="_Toc106873160"/>
      <w:bookmarkStart w:id="94" w:name="_Toc26865"/>
      <w:r>
        <w:rPr>
          <w:rFonts w:hint="eastAsia" w:ascii="楷体_GB2312" w:hAnsi="楷体_GB2312" w:eastAsia="楷体_GB2312" w:cs="楷体_GB2312"/>
          <w:sz w:val="28"/>
          <w:szCs w:val="28"/>
          <w:highlight w:val="none"/>
          <w:u w:val="none"/>
        </w:rPr>
        <w:t>（二）个性材料</w:t>
      </w:r>
      <w:bookmarkEnd w:id="87"/>
      <w:bookmarkEnd w:id="88"/>
      <w:bookmarkEnd w:id="89"/>
      <w:bookmarkEnd w:id="90"/>
      <w:bookmarkEnd w:id="91"/>
      <w:bookmarkEnd w:id="92"/>
      <w:bookmarkEnd w:id="93"/>
      <w:bookmarkEnd w:id="94"/>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若为监护人代办，还需提供以下材料：</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1.法定监护人证明材料（能体现出双方直系血缘关系的居民</w:t>
      </w:r>
      <w:bookmarkStart w:id="317" w:name="_GoBack"/>
      <w:bookmarkEnd w:id="317"/>
      <w:r>
        <w:rPr>
          <w:rFonts w:hint="eastAsia" w:ascii="仿宋_GB2312" w:hAnsi="仿宋_GB2312" w:eastAsia="仿宋_GB2312" w:cs="仿宋_GB2312"/>
          <w:sz w:val="28"/>
          <w:szCs w:val="28"/>
          <w:highlight w:val="none"/>
          <w:u w:val="none"/>
          <w:lang w:eastAsia="zh-CN"/>
        </w:rPr>
        <w:t>户口簿</w:t>
      </w:r>
      <w:r>
        <w:rPr>
          <w:rFonts w:hint="eastAsia" w:ascii="仿宋_GB2312" w:hAnsi="仿宋_GB2312" w:eastAsia="仿宋_GB2312" w:cs="仿宋_GB2312"/>
          <w:sz w:val="28"/>
          <w:szCs w:val="28"/>
          <w:highlight w:val="none"/>
          <w:u w:val="none"/>
        </w:rPr>
        <w:t>或申请人所在村（社区）出具的说明其双方关系的证明材料及身份证）；</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2.代领补贴说明（详见附录D）。</w:t>
      </w:r>
    </w:p>
    <w:p>
      <w:pPr>
        <w:pStyle w:val="258"/>
        <w:tabs>
          <w:tab w:val="left" w:pos="840"/>
          <w:tab w:val="center" w:pos="4201"/>
          <w:tab w:val="right" w:leader="dot" w:pos="9298"/>
        </w:tabs>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注：上述材料实现数据共享核验后，不再要求申请人提交。</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95" w:name="_Toc23991"/>
      <w:bookmarkStart w:id="96" w:name="_Toc106872403"/>
      <w:bookmarkStart w:id="97" w:name="_Toc6698"/>
      <w:bookmarkStart w:id="98" w:name="_Toc106872441"/>
      <w:bookmarkStart w:id="99" w:name="_Toc25418"/>
      <w:bookmarkStart w:id="100" w:name="_Toc4513"/>
      <w:bookmarkStart w:id="101" w:name="_Toc106873161"/>
      <w:bookmarkStart w:id="102" w:name="_Toc24248"/>
      <w:bookmarkStart w:id="103" w:name="_Toc23653"/>
      <w:bookmarkStart w:id="104" w:name="_Toc8789"/>
      <w:r>
        <w:rPr>
          <w:rFonts w:hint="eastAsia" w:hAnsi="黑体" w:cs="黑体"/>
          <w:sz w:val="28"/>
          <w:szCs w:val="28"/>
          <w:highlight w:val="none"/>
          <w:u w:val="none"/>
        </w:rPr>
        <w:t>五、业务流程</w:t>
      </w:r>
      <w:bookmarkEnd w:id="86"/>
      <w:bookmarkEnd w:id="95"/>
      <w:bookmarkEnd w:id="96"/>
      <w:bookmarkEnd w:id="97"/>
      <w:bookmarkEnd w:id="98"/>
      <w:bookmarkEnd w:id="99"/>
      <w:bookmarkEnd w:id="100"/>
      <w:bookmarkEnd w:id="101"/>
      <w:bookmarkEnd w:id="102"/>
      <w:bookmarkEnd w:id="103"/>
      <w:bookmarkEnd w:id="104"/>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05" w:name="_Toc20434"/>
      <w:bookmarkStart w:id="106" w:name="_Toc106872404"/>
      <w:bookmarkStart w:id="107" w:name="_Toc106873162"/>
      <w:bookmarkStart w:id="108" w:name="_Toc30315"/>
      <w:bookmarkStart w:id="109" w:name="_Toc12437"/>
      <w:bookmarkStart w:id="110" w:name="_Toc9358"/>
      <w:bookmarkStart w:id="111" w:name="_Toc28528"/>
      <w:bookmarkStart w:id="112" w:name="_Toc106872442"/>
      <w:bookmarkStart w:id="113" w:name="_Toc26751"/>
      <w:bookmarkStart w:id="114" w:name="_Toc23250"/>
      <w:r>
        <w:rPr>
          <w:rFonts w:hint="eastAsia" w:ascii="楷体_GB2312" w:hAnsi="楷体_GB2312" w:eastAsia="楷体_GB2312" w:cs="楷体_GB2312"/>
          <w:sz w:val="28"/>
          <w:szCs w:val="28"/>
          <w:highlight w:val="none"/>
          <w:u w:val="none"/>
        </w:rPr>
        <w:t>（一）提出申请</w:t>
      </w:r>
      <w:bookmarkEnd w:id="105"/>
      <w:bookmarkEnd w:id="106"/>
      <w:bookmarkEnd w:id="107"/>
      <w:bookmarkEnd w:id="108"/>
      <w:bookmarkEnd w:id="109"/>
      <w:bookmarkEnd w:id="110"/>
      <w:bookmarkEnd w:id="111"/>
      <w:bookmarkEnd w:id="112"/>
      <w:bookmarkEnd w:id="113"/>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15" w:name="_Toc23093"/>
      <w:bookmarkStart w:id="116" w:name="_Toc26512"/>
      <w:r>
        <w:rPr>
          <w:rFonts w:hint="eastAsia" w:ascii="仿宋_GB2312" w:hAnsi="仿宋_GB2312" w:eastAsia="仿宋_GB2312" w:cs="仿宋_GB2312"/>
          <w:b/>
          <w:bCs/>
          <w:sz w:val="28"/>
          <w:szCs w:val="28"/>
          <w:highlight w:val="none"/>
          <w:u w:val="none"/>
        </w:rPr>
        <w:t>1.线上</w:t>
      </w:r>
      <w:bookmarkEnd w:id="115"/>
      <w:r>
        <w:rPr>
          <w:rFonts w:hint="eastAsia" w:ascii="仿宋_GB2312" w:hAnsi="仿宋_GB2312" w:eastAsia="仿宋_GB2312" w:cs="仿宋_GB2312"/>
          <w:b/>
          <w:bCs/>
          <w:sz w:val="28"/>
          <w:szCs w:val="28"/>
          <w:highlight w:val="none"/>
          <w:u w:val="none"/>
        </w:rPr>
        <w:t>申请</w:t>
      </w:r>
      <w:bookmarkEnd w:id="116"/>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申请人或监护人在广西数字政务一体化平台、广西政务APP等平台在线提交扶残助残“全链通办”申请表及申请材料。</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17" w:name="_Toc28045"/>
      <w:bookmarkStart w:id="118" w:name="_Toc30763"/>
      <w:r>
        <w:rPr>
          <w:rFonts w:hint="eastAsia" w:ascii="仿宋_GB2312" w:hAnsi="仿宋_GB2312" w:eastAsia="仿宋_GB2312" w:cs="仿宋_GB2312"/>
          <w:b/>
          <w:bCs/>
          <w:sz w:val="28"/>
          <w:szCs w:val="28"/>
          <w:highlight w:val="none"/>
          <w:u w:val="none"/>
        </w:rPr>
        <w:t>2.线下</w:t>
      </w:r>
      <w:bookmarkEnd w:id="117"/>
      <w:r>
        <w:rPr>
          <w:rFonts w:hint="eastAsia" w:ascii="仿宋_GB2312" w:hAnsi="仿宋_GB2312" w:eastAsia="仿宋_GB2312" w:cs="仿宋_GB2312"/>
          <w:b/>
          <w:bCs/>
          <w:sz w:val="28"/>
          <w:szCs w:val="28"/>
          <w:highlight w:val="none"/>
          <w:u w:val="none"/>
        </w:rPr>
        <w:t>申请</w:t>
      </w:r>
      <w:bookmarkEnd w:id="118"/>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申请人或监护人在政务服务大厅“一窗受理”综合窗口提出申请，提交扶残助残“全链通办”申请表及申请材料。</w:t>
      </w:r>
    </w:p>
    <w:bookmarkEnd w:id="114"/>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19" w:name="_Toc106873163"/>
      <w:bookmarkStart w:id="120" w:name="_Toc106872443"/>
      <w:bookmarkStart w:id="121" w:name="_Toc21896"/>
      <w:bookmarkStart w:id="122" w:name="_Toc24796"/>
      <w:bookmarkStart w:id="123" w:name="_Toc22442"/>
      <w:bookmarkStart w:id="124" w:name="_Toc106872405"/>
      <w:bookmarkStart w:id="125" w:name="_Toc13965"/>
      <w:bookmarkStart w:id="126" w:name="_Toc3877"/>
      <w:bookmarkStart w:id="127" w:name="_Toc30197"/>
      <w:r>
        <w:rPr>
          <w:rFonts w:hint="eastAsia" w:ascii="楷体_GB2312" w:hAnsi="楷体_GB2312" w:eastAsia="楷体_GB2312" w:cs="楷体_GB2312"/>
          <w:sz w:val="28"/>
          <w:szCs w:val="28"/>
          <w:highlight w:val="none"/>
          <w:u w:val="none"/>
        </w:rPr>
        <w:t>（二）受理</w:t>
      </w:r>
      <w:bookmarkEnd w:id="119"/>
      <w:bookmarkEnd w:id="120"/>
      <w:bookmarkEnd w:id="121"/>
      <w:bookmarkEnd w:id="122"/>
      <w:bookmarkEnd w:id="123"/>
      <w:bookmarkEnd w:id="124"/>
      <w:bookmarkEnd w:id="125"/>
      <w:bookmarkEnd w:id="126"/>
      <w:bookmarkEnd w:id="127"/>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窗受理”综合窗口在获取申请材料后，对申请材料进行受理，对符合受理条件且材料齐全的，出具受理通知书，将相关材料分类推送至各部门；对符合受理条件但材料不齐全的，一次性告知申请人补正材料或根据申请人意愿采取容缺受理、承诺审批；对不符合受理条件的，出具不予受理通知书并告知原因</w:t>
      </w:r>
      <w:bookmarkStart w:id="128" w:name="_Toc29872"/>
      <w:r>
        <w:rPr>
          <w:rFonts w:hint="eastAsia" w:ascii="仿宋_GB2312" w:hAnsi="仿宋_GB2312" w:eastAsia="仿宋_GB2312" w:cs="仿宋_GB2312"/>
          <w:sz w:val="28"/>
          <w:szCs w:val="28"/>
          <w:highlight w:val="none"/>
          <w:u w:val="none"/>
        </w:rPr>
        <w:t>。</w:t>
      </w:r>
      <w:bookmarkStart w:id="129" w:name="_Toc6662"/>
      <w:bookmarkStart w:id="130" w:name="_Toc654"/>
      <w:bookmarkStart w:id="131" w:name="_Toc106872444"/>
      <w:bookmarkStart w:id="132" w:name="_Toc106873164"/>
      <w:bookmarkStart w:id="133" w:name="_Toc15277"/>
      <w:bookmarkStart w:id="134" w:name="_Toc6746"/>
      <w:bookmarkStart w:id="135" w:name="_Toc31895"/>
      <w:bookmarkStart w:id="136" w:name="_Toc106872406"/>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37" w:name="_Toc3030"/>
      <w:r>
        <w:rPr>
          <w:rFonts w:hint="eastAsia" w:ascii="楷体_GB2312" w:hAnsi="楷体_GB2312" w:eastAsia="楷体_GB2312" w:cs="楷体_GB2312"/>
          <w:sz w:val="28"/>
          <w:szCs w:val="28"/>
          <w:highlight w:val="none"/>
          <w:u w:val="none"/>
        </w:rPr>
        <w:t>（三）办理</w:t>
      </w:r>
      <w:bookmarkEnd w:id="128"/>
      <w:bookmarkEnd w:id="129"/>
      <w:bookmarkEnd w:id="130"/>
      <w:bookmarkEnd w:id="131"/>
      <w:bookmarkEnd w:id="132"/>
      <w:bookmarkEnd w:id="133"/>
      <w:bookmarkEnd w:id="134"/>
      <w:bookmarkEnd w:id="135"/>
      <w:bookmarkEnd w:id="136"/>
      <w:bookmarkEnd w:id="137"/>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38" w:name="_Toc18923"/>
      <w:bookmarkStart w:id="139" w:name="_Toc31414"/>
      <w:r>
        <w:rPr>
          <w:rFonts w:hint="eastAsia" w:ascii="仿宋_GB2312" w:hAnsi="仿宋_GB2312" w:eastAsia="仿宋_GB2312" w:cs="仿宋_GB2312"/>
          <w:b/>
          <w:bCs/>
          <w:sz w:val="28"/>
          <w:szCs w:val="28"/>
          <w:highlight w:val="none"/>
          <w:u w:val="none"/>
        </w:rPr>
        <w:t>1.残疾人证办理</w:t>
      </w:r>
      <w:bookmarkEnd w:id="138"/>
      <w:bookmarkEnd w:id="139"/>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（1）残联组织对申请材料及评定表进行查收审核。</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（2）评定机构按照残疾标准作出残疾类别和等级的评定结论，并将评定结论返回至残联组织。</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（3）残联组织对评定结论进行公示，公示通过后5个工作日内录入至系统，并由审核人员进行审核，审核通过后应在10个工作日内完成残疾人证办理</w:t>
      </w:r>
      <w:bookmarkStart w:id="140" w:name="_Hlk106782288"/>
      <w:r>
        <w:rPr>
          <w:rFonts w:hint="eastAsia" w:ascii="仿宋_GB2312" w:hAnsi="仿宋_GB2312" w:eastAsia="仿宋_GB2312" w:cs="仿宋_GB2312"/>
          <w:sz w:val="28"/>
          <w:szCs w:val="28"/>
          <w:highlight w:val="none"/>
          <w:u w:val="none"/>
        </w:rPr>
        <w:t>，</w:t>
      </w:r>
      <w:bookmarkEnd w:id="140"/>
      <w:r>
        <w:rPr>
          <w:rFonts w:hint="eastAsia" w:ascii="仿宋_GB2312" w:hAnsi="仿宋_GB2312" w:eastAsia="仿宋_GB2312" w:cs="仿宋_GB2312"/>
          <w:sz w:val="28"/>
          <w:szCs w:val="28"/>
          <w:highlight w:val="none"/>
          <w:u w:val="none"/>
        </w:rPr>
        <w:t>并将残疾人证信息推送至民政部门、医保部门、人力资源社会保障部门。</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（4）通过广西数字政务一体化平台、广西政务APP等平台向申请人或监护人推送残疾人证办理的受理办结进度，包括未办结、已办结等状态。</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（5）完成残疾人证办理后，应将残疾人证送达至申请人。</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41" w:name="_Toc14727"/>
      <w:r>
        <w:rPr>
          <w:rFonts w:hint="eastAsia" w:ascii="仿宋_GB2312" w:hAnsi="仿宋_GB2312" w:eastAsia="仿宋_GB2312" w:cs="仿宋_GB2312"/>
          <w:b/>
          <w:bCs/>
          <w:sz w:val="28"/>
          <w:szCs w:val="28"/>
          <w:highlight w:val="none"/>
          <w:u w:val="none"/>
        </w:rPr>
        <w:t>2.困难残疾人生活补贴和重度残疾人护理补贴资格认定</w:t>
      </w:r>
      <w:bookmarkEnd w:id="141"/>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民政部门指导基层（乡镇人民政府、街道办事处）对推送的材料进行查收，并在10个工作日内完成困难残疾人生活补贴和重度残疾人护理补贴资格认定，县级民政部门将补贴资金使用方案报同级财政部门审核，并发放补贴。同时</w:t>
      </w:r>
      <w:r>
        <w:rPr>
          <w:rFonts w:hint="eastAsia" w:ascii="仿宋_GB2312" w:hAnsi="仿宋_GB2312" w:eastAsia="仿宋_GB2312" w:cs="仿宋_GB2312"/>
          <w:kern w:val="2"/>
          <w:sz w:val="28"/>
          <w:szCs w:val="28"/>
          <w:highlight w:val="none"/>
          <w:u w:val="none"/>
        </w:rPr>
        <w:t>将困难残疾人和重度残疾人名单推送至医保部门、人力资源社会保障部门。</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kern w:val="2"/>
          <w:sz w:val="28"/>
          <w:szCs w:val="28"/>
          <w:highlight w:val="none"/>
          <w:u w:val="none"/>
        </w:rPr>
        <w:t>（2）通过广西数字政务一体化平台、广西政务APP等平台向申请人或监护人推送困难残疾人生活补贴和重度残疾人护理补贴资格认定受理办结进度，</w:t>
      </w:r>
      <w:r>
        <w:rPr>
          <w:rFonts w:hint="eastAsia" w:ascii="仿宋_GB2312" w:hAnsi="仿宋_GB2312" w:eastAsia="仿宋_GB2312" w:cs="仿宋_GB2312"/>
          <w:sz w:val="28"/>
          <w:szCs w:val="28"/>
          <w:highlight w:val="none"/>
          <w:u w:val="none"/>
        </w:rPr>
        <w:t>包括未办结、已办结等状态。</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142" w:name="_Toc24794"/>
      <w:r>
        <w:rPr>
          <w:rFonts w:hint="eastAsia" w:ascii="仿宋_GB2312" w:hAnsi="仿宋_GB2312" w:eastAsia="仿宋_GB2312" w:cs="仿宋_GB2312"/>
          <w:b/>
          <w:bCs/>
          <w:sz w:val="28"/>
          <w:szCs w:val="28"/>
          <w:highlight w:val="none"/>
          <w:u w:val="none"/>
        </w:rPr>
        <w:t>3.符合资助条件的救助对象参加城乡居民基本医疗保险缴费补贴</w:t>
      </w:r>
      <w:bookmarkEnd w:id="142"/>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（1）残联组织对推送的材料进行查收，将补助名单推送至医保部门，根据各地实际情况，由相应主管部门发放补贴。</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bookmarkStart w:id="143" w:name="_Hlk106894197"/>
      <w:r>
        <w:rPr>
          <w:rFonts w:hint="eastAsia" w:ascii="仿宋_GB2312" w:hAnsi="仿宋_GB2312" w:eastAsia="仿宋_GB2312" w:cs="仿宋_GB2312"/>
          <w:kern w:val="2"/>
          <w:sz w:val="28"/>
          <w:szCs w:val="28"/>
          <w:highlight w:val="none"/>
          <w:u w:val="none"/>
        </w:rPr>
        <w:t>（2）通过广西数字政务一体化平台、广西政务APP等平台向申请人或监护人推送符合资助条件的救助对象参加城乡居民基本医疗保险缴费补贴受理办结进度，</w:t>
      </w:r>
      <w:r>
        <w:rPr>
          <w:rFonts w:hint="eastAsia" w:ascii="仿宋_GB2312" w:hAnsi="仿宋_GB2312" w:eastAsia="仿宋_GB2312" w:cs="仿宋_GB2312"/>
          <w:sz w:val="28"/>
          <w:szCs w:val="28"/>
          <w:highlight w:val="none"/>
          <w:u w:val="none"/>
        </w:rPr>
        <w:t>包括未办结、已办结等状态。</w:t>
      </w:r>
      <w:bookmarkEnd w:id="143"/>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r>
        <w:rPr>
          <w:rFonts w:hint="eastAsia" w:ascii="仿宋_GB2312" w:hAnsi="仿宋_GB2312" w:eastAsia="仿宋_GB2312" w:cs="仿宋_GB2312"/>
          <w:b/>
          <w:bCs/>
          <w:sz w:val="28"/>
          <w:szCs w:val="28"/>
          <w:highlight w:val="none"/>
          <w:u w:val="none"/>
        </w:rPr>
        <w:t>4.低保、特困等困难群众医疗救助</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（1）医保部门对推送的材料进行查收，并在8个工作日内完成低保、特困等困难群众医疗救助的审核及待遇拨付。</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w:t>
      </w:r>
      <w:r>
        <w:rPr>
          <w:rFonts w:ascii="仿宋_GB2312" w:hAnsi="仿宋_GB2312" w:eastAsia="仿宋_GB2312" w:cs="仿宋_GB2312"/>
          <w:sz w:val="28"/>
          <w:szCs w:val="28"/>
          <w:highlight w:val="none"/>
          <w:u w:val="none"/>
        </w:rPr>
        <w:t>2</w:t>
      </w:r>
      <w:r>
        <w:rPr>
          <w:rFonts w:hint="eastAsia" w:ascii="仿宋_GB2312" w:hAnsi="仿宋_GB2312" w:eastAsia="仿宋_GB2312" w:cs="仿宋_GB2312"/>
          <w:sz w:val="28"/>
          <w:szCs w:val="28"/>
          <w:highlight w:val="none"/>
          <w:u w:val="none"/>
        </w:rPr>
        <w:t>）通过广西数字政务一体化平台、广西政务APP等平台向申请人或监护人推送低保、特困等困难群众医疗救助受理办结进度，包括未办结、已办结等状态。</w:t>
      </w:r>
    </w:p>
    <w:p>
      <w:pPr>
        <w:pStyle w:val="260"/>
        <w:numPr>
          <w:ilvl w:val="1"/>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r>
        <w:rPr>
          <w:rFonts w:ascii="仿宋_GB2312" w:hAnsi="仿宋_GB2312" w:eastAsia="仿宋_GB2312" w:cs="仿宋_GB2312"/>
          <w:b/>
          <w:bCs/>
          <w:sz w:val="28"/>
          <w:szCs w:val="28"/>
          <w:highlight w:val="none"/>
          <w:u w:val="none"/>
        </w:rPr>
        <w:t>5</w:t>
      </w:r>
      <w:r>
        <w:rPr>
          <w:rFonts w:hint="eastAsia" w:ascii="仿宋_GB2312" w:hAnsi="仿宋_GB2312" w:eastAsia="仿宋_GB2312" w:cs="仿宋_GB2312"/>
          <w:b/>
          <w:bCs/>
          <w:sz w:val="28"/>
          <w:szCs w:val="28"/>
          <w:highlight w:val="none"/>
          <w:u w:val="none"/>
        </w:rPr>
        <w:t>.城乡居民养老保险缴费补助</w:t>
      </w:r>
    </w:p>
    <w:p>
      <w:pPr>
        <w:pStyle w:val="327"/>
        <w:numPr>
          <w:ilvl w:val="3"/>
          <w:numId w:val="0"/>
        </w:numPr>
        <w:spacing w:line="580" w:lineRule="exact"/>
        <w:ind w:firstLine="560" w:firstLineChars="200"/>
        <w:jc w:val="both"/>
        <w:rPr>
          <w:rFonts w:ascii="仿宋_GB2312" w:hAnsi="仿宋_GB2312" w:eastAsia="仿宋_GB2312" w:cs="仿宋_GB2312"/>
          <w:kern w:val="2"/>
          <w:sz w:val="28"/>
          <w:szCs w:val="28"/>
          <w:highlight w:val="none"/>
          <w:u w:val="none"/>
        </w:rPr>
      </w:pPr>
      <w:r>
        <w:rPr>
          <w:rFonts w:hint="eastAsia" w:ascii="仿宋_GB2312" w:hAnsi="仿宋_GB2312" w:eastAsia="仿宋_GB2312" w:cs="仿宋_GB2312"/>
          <w:sz w:val="28"/>
          <w:szCs w:val="28"/>
          <w:highlight w:val="none"/>
          <w:u w:val="none"/>
        </w:rPr>
        <w:t>（1）人力资源社会保障部门对推送的材料进行查收并将补贴发放至申请人或监护人账户</w:t>
      </w:r>
      <w:r>
        <w:rPr>
          <w:rFonts w:hint="eastAsia" w:ascii="仿宋_GB2312" w:hAnsi="仿宋_GB2312" w:eastAsia="仿宋_GB2312" w:cs="仿宋_GB2312"/>
          <w:kern w:val="2"/>
          <w:sz w:val="28"/>
          <w:szCs w:val="28"/>
          <w:highlight w:val="none"/>
          <w:u w:val="none"/>
        </w:rPr>
        <w:t>，同时将养老补助名单同步共享至残联组织、民政部门、医保部门。</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kern w:val="2"/>
          <w:sz w:val="28"/>
          <w:szCs w:val="28"/>
          <w:highlight w:val="none"/>
          <w:u w:val="none"/>
        </w:rPr>
        <w:t>（2）通过广西数字政务一体化平台、广西政务APP等平台向申请人或监护人推送城乡居民基本养老保险补助受理办结进度，</w:t>
      </w:r>
      <w:r>
        <w:rPr>
          <w:rFonts w:hint="eastAsia" w:ascii="仿宋_GB2312" w:hAnsi="仿宋_GB2312" w:eastAsia="仿宋_GB2312" w:cs="仿宋_GB2312"/>
          <w:sz w:val="28"/>
          <w:szCs w:val="28"/>
          <w:highlight w:val="none"/>
          <w:u w:val="none"/>
        </w:rPr>
        <w:t>包括未办结、已办结等状态。</w:t>
      </w:r>
    </w:p>
    <w:p>
      <w:pPr>
        <w:pStyle w:val="260"/>
        <w:numPr>
          <w:ilvl w:val="1"/>
          <w:numId w:val="0"/>
        </w:numPr>
        <w:spacing w:before="0" w:beforeLines="0" w:after="0" w:afterLines="0" w:line="580" w:lineRule="exact"/>
        <w:ind w:firstLine="560" w:firstLineChars="200"/>
        <w:jc w:val="both"/>
        <w:outlineLvl w:val="2"/>
        <w:rPr>
          <w:rFonts w:ascii="楷体_GB2312" w:hAnsi="楷体_GB2312" w:eastAsia="楷体_GB2312" w:cs="楷体_GB2312"/>
          <w:sz w:val="28"/>
          <w:szCs w:val="28"/>
          <w:highlight w:val="none"/>
          <w:u w:val="none"/>
        </w:rPr>
      </w:pPr>
      <w:bookmarkStart w:id="144" w:name="_Toc28197"/>
      <w:bookmarkStart w:id="145" w:name="_Toc7641"/>
      <w:bookmarkStart w:id="146" w:name="_Toc20267"/>
      <w:bookmarkStart w:id="147" w:name="_Toc23989"/>
      <w:bookmarkStart w:id="148" w:name="_Toc106873165"/>
      <w:bookmarkStart w:id="149" w:name="_Toc32761"/>
      <w:bookmarkStart w:id="150" w:name="_Toc106872445"/>
      <w:bookmarkStart w:id="151" w:name="_Toc18462"/>
      <w:bookmarkStart w:id="152" w:name="_Toc7984"/>
      <w:bookmarkStart w:id="153" w:name="_Toc106872407"/>
      <w:r>
        <w:rPr>
          <w:rFonts w:hint="eastAsia" w:ascii="楷体_GB2312" w:hAnsi="楷体_GB2312" w:eastAsia="楷体_GB2312" w:cs="楷体_GB2312"/>
          <w:sz w:val="28"/>
          <w:szCs w:val="28"/>
          <w:highlight w:val="none"/>
          <w:u w:val="none"/>
        </w:rPr>
        <w:t>（四）业务流程图</w:t>
      </w:r>
      <w:bookmarkEnd w:id="144"/>
      <w:bookmarkEnd w:id="145"/>
      <w:bookmarkEnd w:id="146"/>
      <w:bookmarkEnd w:id="147"/>
      <w:bookmarkEnd w:id="148"/>
      <w:bookmarkEnd w:id="149"/>
      <w:bookmarkEnd w:id="150"/>
      <w:bookmarkEnd w:id="151"/>
      <w:bookmarkEnd w:id="152"/>
      <w:bookmarkEnd w:id="153"/>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扶残助残“全链通办”业务流程图详见附录E。</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154" w:name="_Toc558"/>
      <w:bookmarkStart w:id="155" w:name="_Toc20965"/>
      <w:bookmarkStart w:id="156" w:name="_Toc106872408"/>
      <w:bookmarkStart w:id="157" w:name="_Toc11242"/>
      <w:bookmarkStart w:id="158" w:name="_Toc106872446"/>
      <w:bookmarkStart w:id="159" w:name="_Toc106873166"/>
      <w:bookmarkStart w:id="160" w:name="_Toc18222"/>
      <w:bookmarkStart w:id="161" w:name="_Toc4551"/>
      <w:bookmarkStart w:id="162" w:name="_Toc5447"/>
      <w:bookmarkStart w:id="163" w:name="_Toc25879"/>
      <w:r>
        <w:rPr>
          <w:rFonts w:hint="eastAsia" w:hAnsi="黑体" w:cs="黑体"/>
          <w:sz w:val="28"/>
          <w:szCs w:val="28"/>
          <w:highlight w:val="none"/>
          <w:u w:val="none"/>
        </w:rPr>
        <w:t>六、办结时限</w:t>
      </w:r>
      <w:bookmarkEnd w:id="154"/>
      <w:bookmarkEnd w:id="155"/>
      <w:bookmarkEnd w:id="156"/>
      <w:bookmarkEnd w:id="157"/>
      <w:bookmarkEnd w:id="158"/>
      <w:bookmarkEnd w:id="159"/>
      <w:bookmarkEnd w:id="160"/>
      <w:bookmarkEnd w:id="161"/>
      <w:bookmarkStart w:id="164" w:name="_Toc106873167"/>
      <w:bookmarkStart w:id="165" w:name="_Toc106872409"/>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（一）扶残助残“全链通办”承诺办结时限为25个工作日。</w:t>
      </w:r>
      <w:bookmarkEnd w:id="164"/>
      <w:bookmarkEnd w:id="165"/>
      <w:bookmarkStart w:id="166" w:name="_Toc106872410"/>
      <w:bookmarkStart w:id="167" w:name="_Toc106873168"/>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（二）各单一事项的承诺办结时限如下：</w:t>
      </w:r>
      <w:bookmarkEnd w:id="166"/>
      <w:bookmarkEnd w:id="167"/>
    </w:p>
    <w:p>
      <w:pPr>
        <w:pStyle w:val="258"/>
        <w:spacing w:line="580" w:lineRule="exact"/>
        <w:ind w:firstLine="560"/>
        <w:rPr>
          <w:rFonts w:ascii="仿宋_GB2312" w:hAnsi="仿宋_GB2312" w:eastAsia="MS Mincho" w:cs="仿宋_GB2312"/>
          <w:sz w:val="28"/>
          <w:szCs w:val="28"/>
          <w:highlight w:val="none"/>
          <w:u w:val="none"/>
        </w:rPr>
      </w:pPr>
      <w:r>
        <w:rPr>
          <w:rFonts w:hint="eastAsia" w:ascii="仿宋_GB2312" w:hAnsi="仿宋_GB2312" w:eastAsia="仿宋_GB2312" w:cs="仿宋_GB2312"/>
          <w:sz w:val="28"/>
          <w:szCs w:val="28"/>
          <w:highlight w:val="none"/>
          <w:u w:val="none"/>
        </w:rPr>
        <w:t>1.残疾人证办理的办结时限为15个工作日；</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2.困难残疾人生活补贴和重度残疾人护理补贴资格认定的办结时限为10个工作日；</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3.符合资助条件的救助对象参加城乡居民基本医疗保险缴费补贴的办结时限为2个工作日；</w:t>
      </w:r>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w:t>
      </w:r>
      <w:r>
        <w:rPr>
          <w:rFonts w:ascii="仿宋_GB2312" w:hAnsi="仿宋_GB2312" w:eastAsia="仿宋_GB2312" w:cs="仿宋_GB2312"/>
          <w:sz w:val="28"/>
          <w:szCs w:val="28"/>
          <w:highlight w:val="none"/>
          <w:u w:val="none"/>
        </w:rPr>
        <w:t>.</w:t>
      </w:r>
      <w:r>
        <w:rPr>
          <w:rFonts w:hint="eastAsia" w:ascii="仿宋_GB2312" w:hAnsi="仿宋_GB2312" w:eastAsia="仿宋_GB2312" w:cs="仿宋_GB2312"/>
          <w:sz w:val="28"/>
          <w:szCs w:val="28"/>
          <w:highlight w:val="none"/>
          <w:u w:val="none"/>
        </w:rPr>
        <w:t>低保、特困等困难群众医疗救助的办结时限为8个工作日；</w:t>
      </w:r>
    </w:p>
    <w:p>
      <w:pPr>
        <w:pStyle w:val="258"/>
        <w:spacing w:line="580" w:lineRule="exact"/>
        <w:ind w:firstLine="56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5</w:t>
      </w:r>
      <w:r>
        <w:rPr>
          <w:rFonts w:hint="eastAsia" w:ascii="仿宋_GB2312" w:hAnsi="仿宋_GB2312" w:eastAsia="仿宋_GB2312" w:cs="仿宋_GB2312"/>
          <w:sz w:val="28"/>
          <w:szCs w:val="28"/>
          <w:highlight w:val="none"/>
          <w:u w:val="none"/>
        </w:rPr>
        <w:t>.城乡居民基本养老保险补助的办结时限为1个工作日。</w:t>
      </w:r>
    </w:p>
    <w:p>
      <w:pPr>
        <w:pStyle w:val="303"/>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注：财政经费拨付时间不计算在承诺办结时限内。</w:t>
      </w:r>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168" w:name="_Toc24157"/>
      <w:bookmarkStart w:id="169" w:name="_Toc22847"/>
      <w:bookmarkStart w:id="170" w:name="_Toc5156"/>
      <w:bookmarkStart w:id="171" w:name="_Toc106873169"/>
      <w:bookmarkStart w:id="172" w:name="_Toc24988"/>
      <w:bookmarkStart w:id="173" w:name="_Toc106872411"/>
      <w:bookmarkStart w:id="174" w:name="_Toc11826"/>
      <w:bookmarkStart w:id="175" w:name="_Toc106872447"/>
      <w:r>
        <w:rPr>
          <w:rFonts w:hint="eastAsia" w:hAnsi="黑体" w:cs="黑体"/>
          <w:sz w:val="28"/>
          <w:szCs w:val="28"/>
          <w:highlight w:val="none"/>
          <w:u w:val="none"/>
        </w:rPr>
        <w:t>七、结果送达</w:t>
      </w:r>
      <w:bookmarkEnd w:id="162"/>
      <w:bookmarkEnd w:id="163"/>
      <w:bookmarkEnd w:id="168"/>
      <w:bookmarkEnd w:id="169"/>
      <w:bookmarkEnd w:id="170"/>
      <w:bookmarkEnd w:id="171"/>
      <w:bookmarkEnd w:id="172"/>
      <w:bookmarkEnd w:id="173"/>
      <w:bookmarkEnd w:id="174"/>
      <w:bookmarkEnd w:id="175"/>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bookmarkStart w:id="176" w:name="_Toc106872412"/>
      <w:bookmarkStart w:id="177" w:name="_Toc106873170"/>
      <w:r>
        <w:rPr>
          <w:rFonts w:hint="eastAsia" w:ascii="仿宋_GB2312" w:hAnsi="仿宋_GB2312" w:eastAsia="仿宋_GB2312" w:cs="仿宋_GB2312"/>
          <w:sz w:val="28"/>
          <w:szCs w:val="28"/>
          <w:highlight w:val="none"/>
          <w:u w:val="none"/>
        </w:rPr>
        <w:t>（一）残疾人证应根据申请人的需求采取自行领取或邮寄的方式送达。</w:t>
      </w:r>
      <w:bookmarkEnd w:id="176"/>
      <w:bookmarkEnd w:id="177"/>
      <w:bookmarkStart w:id="178" w:name="_Toc19767"/>
      <w:bookmarkStart w:id="179" w:name="_Toc2969"/>
      <w:bookmarkStart w:id="180" w:name="_Toc29680"/>
      <w:bookmarkStart w:id="181" w:name="_Toc106872413"/>
      <w:bookmarkStart w:id="182" w:name="_Toc106375804"/>
      <w:bookmarkStart w:id="183" w:name="_Toc106873171"/>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（二）申请人选择自行领取时，广西数字政务一体化平台、广西政务APP以消息推送或短信等方式通知申请人自取证件的时间和地点</w:t>
      </w:r>
      <w:bookmarkEnd w:id="178"/>
      <w:bookmarkEnd w:id="179"/>
      <w:bookmarkEnd w:id="180"/>
      <w:r>
        <w:rPr>
          <w:rFonts w:hint="eastAsia" w:ascii="仿宋_GB2312" w:hAnsi="仿宋_GB2312" w:eastAsia="仿宋_GB2312" w:cs="仿宋_GB2312"/>
          <w:sz w:val="28"/>
          <w:szCs w:val="28"/>
          <w:highlight w:val="none"/>
          <w:u w:val="none"/>
        </w:rPr>
        <w:t>。</w:t>
      </w:r>
      <w:bookmarkEnd w:id="181"/>
      <w:bookmarkEnd w:id="182"/>
      <w:bookmarkEnd w:id="183"/>
      <w:bookmarkStart w:id="184" w:name="_Toc6470"/>
      <w:bookmarkStart w:id="185" w:name="_Toc10050"/>
      <w:bookmarkStart w:id="186" w:name="_Toc106873172"/>
      <w:bookmarkStart w:id="187" w:name="_Toc106872414"/>
      <w:bookmarkStart w:id="188" w:name="_Toc29069"/>
      <w:bookmarkStart w:id="189" w:name="_Toc106375805"/>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（三）申请人可通过广西数字政务一体化平台、广西政务APP等平台查询残疾人证、补贴及医疗救助金发放情况等信息。</w:t>
      </w:r>
      <w:bookmarkEnd w:id="184"/>
      <w:bookmarkEnd w:id="185"/>
      <w:bookmarkEnd w:id="186"/>
      <w:bookmarkEnd w:id="187"/>
      <w:bookmarkEnd w:id="188"/>
      <w:bookmarkEnd w:id="189"/>
    </w:p>
    <w:p>
      <w:pPr>
        <w:pStyle w:val="260"/>
        <w:numPr>
          <w:ilvl w:val="1"/>
          <w:numId w:val="0"/>
        </w:numPr>
        <w:spacing w:before="0" w:beforeLines="0" w:after="0" w:afterLines="0" w:line="580" w:lineRule="exact"/>
        <w:ind w:firstLine="560" w:firstLineChars="200"/>
        <w:jc w:val="both"/>
        <w:outlineLvl w:val="1"/>
        <w:rPr>
          <w:rFonts w:hAnsi="黑体" w:cs="黑体"/>
          <w:sz w:val="28"/>
          <w:szCs w:val="28"/>
          <w:highlight w:val="none"/>
          <w:u w:val="none"/>
        </w:rPr>
      </w:pPr>
      <w:bookmarkStart w:id="190" w:name="_Toc106872448"/>
      <w:bookmarkStart w:id="191" w:name="_Toc22206"/>
      <w:bookmarkStart w:id="192" w:name="_Toc17677"/>
      <w:bookmarkStart w:id="193" w:name="_Toc900"/>
      <w:bookmarkStart w:id="194" w:name="_Toc29022"/>
      <w:bookmarkStart w:id="195" w:name="_Toc106873173"/>
      <w:bookmarkStart w:id="196" w:name="_Toc15950"/>
      <w:bookmarkStart w:id="197" w:name="_Toc25886"/>
      <w:bookmarkStart w:id="198" w:name="_Toc26064"/>
      <w:bookmarkStart w:id="199" w:name="_Toc106872415"/>
      <w:r>
        <w:rPr>
          <w:rFonts w:hint="eastAsia" w:hAnsi="黑体" w:cs="黑体"/>
          <w:sz w:val="28"/>
          <w:szCs w:val="28"/>
          <w:highlight w:val="none"/>
          <w:u w:val="none"/>
        </w:rPr>
        <w:t>八、评价与改进</w:t>
      </w:r>
      <w:bookmarkEnd w:id="190"/>
      <w:bookmarkEnd w:id="191"/>
      <w:bookmarkEnd w:id="192"/>
      <w:bookmarkEnd w:id="193"/>
      <w:bookmarkEnd w:id="194"/>
      <w:bookmarkEnd w:id="195"/>
      <w:bookmarkEnd w:id="196"/>
      <w:bookmarkEnd w:id="197"/>
      <w:bookmarkEnd w:id="198"/>
      <w:bookmarkEnd w:id="199"/>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bookmarkStart w:id="200" w:name="_Toc106872416"/>
      <w:bookmarkStart w:id="201" w:name="_Toc23094"/>
      <w:bookmarkStart w:id="202" w:name="_Toc27235"/>
      <w:bookmarkStart w:id="203" w:name="_Toc106873174"/>
      <w:bookmarkStart w:id="204" w:name="_Toc24033"/>
      <w:bookmarkStart w:id="205" w:name="_Toc106375807"/>
      <w:r>
        <w:rPr>
          <w:rFonts w:hint="eastAsia" w:ascii="仿宋_GB2312" w:hAnsi="仿宋_GB2312" w:eastAsia="仿宋_GB2312" w:cs="仿宋_GB2312"/>
          <w:sz w:val="28"/>
          <w:szCs w:val="28"/>
          <w:highlight w:val="none"/>
          <w:u w:val="none"/>
        </w:rPr>
        <w:t>（一）根据《政务服务“一次一评”“一事一评”工作规范》、《政务服务评价工作指南》的评价要求，在事项办结后，向申请人或监护人推送“好差评”服务，接受社会监督。</w:t>
      </w:r>
      <w:bookmarkEnd w:id="200"/>
      <w:bookmarkEnd w:id="201"/>
      <w:bookmarkEnd w:id="202"/>
      <w:bookmarkEnd w:id="203"/>
      <w:bookmarkEnd w:id="204"/>
      <w:bookmarkEnd w:id="205"/>
      <w:bookmarkStart w:id="206" w:name="_Toc14385"/>
      <w:bookmarkStart w:id="207" w:name="_Toc26743"/>
      <w:bookmarkStart w:id="208" w:name="_Toc17391"/>
      <w:bookmarkStart w:id="209" w:name="_Toc106872417"/>
      <w:bookmarkStart w:id="210" w:name="_Toc106375808"/>
      <w:bookmarkStart w:id="211" w:name="_Toc106873175"/>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（二）依据“好差评”内容，不断改进扶残助残“全链通办”服务效率和质量</w:t>
      </w:r>
      <w:bookmarkEnd w:id="206"/>
      <w:bookmarkEnd w:id="207"/>
      <w:bookmarkEnd w:id="208"/>
      <w:bookmarkStart w:id="212" w:name="_Toc100128709"/>
      <w:bookmarkEnd w:id="212"/>
      <w:bookmarkStart w:id="213" w:name="_Toc100128714"/>
      <w:bookmarkEnd w:id="213"/>
      <w:bookmarkStart w:id="214" w:name="_Toc100128875"/>
      <w:bookmarkEnd w:id="214"/>
      <w:bookmarkStart w:id="215" w:name="_Toc100128866"/>
      <w:bookmarkEnd w:id="215"/>
      <w:bookmarkStart w:id="216" w:name="_Toc100128869"/>
      <w:bookmarkEnd w:id="216"/>
      <w:bookmarkStart w:id="217" w:name="_Toc100128768"/>
      <w:bookmarkEnd w:id="217"/>
      <w:bookmarkStart w:id="218" w:name="_Toc100128771"/>
      <w:bookmarkEnd w:id="218"/>
      <w:bookmarkStart w:id="219" w:name="_Toc100128703"/>
      <w:bookmarkEnd w:id="219"/>
      <w:bookmarkStart w:id="220" w:name="_Toc100128808"/>
      <w:bookmarkEnd w:id="220"/>
      <w:bookmarkStart w:id="221" w:name="_Toc100128812"/>
      <w:bookmarkEnd w:id="221"/>
      <w:bookmarkStart w:id="222" w:name="_Toc100128871"/>
      <w:bookmarkEnd w:id="222"/>
      <w:bookmarkStart w:id="223" w:name="_Toc100128769"/>
      <w:bookmarkEnd w:id="223"/>
      <w:bookmarkStart w:id="224" w:name="_Toc100128772"/>
      <w:bookmarkEnd w:id="224"/>
      <w:bookmarkStart w:id="225" w:name="_Toc100128713"/>
      <w:bookmarkEnd w:id="225"/>
      <w:bookmarkStart w:id="226" w:name="_Toc100128872"/>
      <w:bookmarkEnd w:id="226"/>
      <w:bookmarkStart w:id="227" w:name="_Toc100128873"/>
      <w:bookmarkEnd w:id="227"/>
      <w:bookmarkStart w:id="228" w:name="_Toc100128804"/>
      <w:bookmarkEnd w:id="228"/>
      <w:bookmarkStart w:id="229" w:name="_Toc100128867"/>
      <w:bookmarkEnd w:id="229"/>
      <w:bookmarkStart w:id="230" w:name="_Toc100128870"/>
      <w:bookmarkEnd w:id="230"/>
      <w:bookmarkStart w:id="231" w:name="_Toc100128874"/>
      <w:bookmarkEnd w:id="231"/>
      <w:bookmarkStart w:id="232" w:name="_Toc100128711"/>
      <w:bookmarkEnd w:id="232"/>
      <w:bookmarkStart w:id="233" w:name="_Toc100128816"/>
      <w:bookmarkEnd w:id="233"/>
      <w:bookmarkStart w:id="234" w:name="_Toc100128807"/>
      <w:bookmarkEnd w:id="234"/>
      <w:bookmarkStart w:id="235" w:name="_Toc100128814"/>
      <w:bookmarkEnd w:id="235"/>
      <w:bookmarkStart w:id="236" w:name="_Toc100128763"/>
      <w:bookmarkEnd w:id="236"/>
      <w:bookmarkStart w:id="237" w:name="_Toc100128705"/>
      <w:bookmarkEnd w:id="237"/>
      <w:bookmarkStart w:id="238" w:name="_Toc100128764"/>
      <w:bookmarkEnd w:id="238"/>
      <w:bookmarkStart w:id="239" w:name="_Toc100128770"/>
      <w:bookmarkEnd w:id="239"/>
      <w:bookmarkStart w:id="240" w:name="_Toc100128868"/>
      <w:bookmarkEnd w:id="240"/>
      <w:bookmarkStart w:id="241" w:name="_Toc100128767"/>
      <w:bookmarkEnd w:id="241"/>
      <w:bookmarkStart w:id="242" w:name="_Toc100128715"/>
      <w:bookmarkEnd w:id="242"/>
      <w:bookmarkStart w:id="243" w:name="_Toc100128707"/>
      <w:bookmarkEnd w:id="243"/>
      <w:bookmarkStart w:id="244" w:name="_Toc100128774"/>
      <w:bookmarkEnd w:id="244"/>
      <w:bookmarkStart w:id="245" w:name="_Toc100128876"/>
      <w:bookmarkEnd w:id="245"/>
      <w:bookmarkStart w:id="246" w:name="_Toc100128765"/>
      <w:bookmarkEnd w:id="246"/>
      <w:bookmarkStart w:id="247" w:name="_Toc100128704"/>
      <w:bookmarkEnd w:id="247"/>
      <w:bookmarkStart w:id="248" w:name="_Toc100128701"/>
      <w:bookmarkEnd w:id="248"/>
      <w:bookmarkStart w:id="249" w:name="_Toc100128815"/>
      <w:bookmarkEnd w:id="249"/>
      <w:bookmarkStart w:id="250" w:name="_Toc100128708"/>
      <w:bookmarkEnd w:id="250"/>
      <w:bookmarkStart w:id="251" w:name="_Toc100128710"/>
      <w:bookmarkEnd w:id="251"/>
      <w:bookmarkStart w:id="252" w:name="_Toc100128813"/>
      <w:bookmarkEnd w:id="252"/>
      <w:bookmarkStart w:id="253" w:name="_Toc100128865"/>
      <w:bookmarkEnd w:id="253"/>
      <w:bookmarkStart w:id="254" w:name="标准附录"/>
      <w:bookmarkEnd w:id="254"/>
      <w:bookmarkStart w:id="255" w:name="_Toc100128803"/>
      <w:bookmarkEnd w:id="255"/>
      <w:bookmarkStart w:id="256" w:name="_Toc100128811"/>
      <w:bookmarkEnd w:id="256"/>
      <w:bookmarkStart w:id="257" w:name="_Toc100128877"/>
      <w:bookmarkEnd w:id="257"/>
      <w:bookmarkStart w:id="258" w:name="_Toc100128809"/>
      <w:bookmarkEnd w:id="258"/>
      <w:bookmarkStart w:id="259" w:name="_Toc100128712"/>
      <w:bookmarkEnd w:id="259"/>
      <w:bookmarkStart w:id="260" w:name="_Toc100128805"/>
      <w:bookmarkEnd w:id="260"/>
      <w:bookmarkStart w:id="261" w:name="_Toc100128766"/>
      <w:bookmarkEnd w:id="261"/>
      <w:bookmarkStart w:id="262" w:name="_Toc100128810"/>
      <w:bookmarkEnd w:id="262"/>
      <w:bookmarkStart w:id="263" w:name="_Toc100128817"/>
      <w:bookmarkEnd w:id="263"/>
      <w:bookmarkStart w:id="264" w:name="_Toc100128806"/>
      <w:bookmarkEnd w:id="264"/>
      <w:bookmarkStart w:id="265" w:name="_Toc100128702"/>
      <w:bookmarkEnd w:id="265"/>
      <w:bookmarkStart w:id="266" w:name="_Toc100128773"/>
      <w:bookmarkEnd w:id="266"/>
      <w:bookmarkStart w:id="267" w:name="_Toc100128706"/>
      <w:bookmarkEnd w:id="267"/>
      <w:bookmarkStart w:id="268" w:name="_Toc100128775"/>
      <w:bookmarkEnd w:id="268"/>
      <w:bookmarkStart w:id="269" w:name="_Toc96693473"/>
      <w:bookmarkStart w:id="270" w:name="_Toc8331"/>
      <w:r>
        <w:rPr>
          <w:rFonts w:hint="eastAsia" w:ascii="仿宋_GB2312" w:hAnsi="仿宋_GB2312" w:eastAsia="仿宋_GB2312" w:cs="仿宋_GB2312"/>
          <w:sz w:val="28"/>
          <w:szCs w:val="28"/>
          <w:highlight w:val="none"/>
          <w:u w:val="none"/>
        </w:rPr>
        <w:t>。</w:t>
      </w:r>
      <w:bookmarkEnd w:id="209"/>
      <w:bookmarkEnd w:id="210"/>
      <w:bookmarkEnd w:id="211"/>
    </w:p>
    <w:p>
      <w:pPr>
        <w:spacing w:line="580" w:lineRule="exact"/>
        <w:rPr>
          <w:rFonts w:hint="eastAsia" w:ascii="仿宋_GB2312" w:hAnsi="仿宋_GB2312" w:eastAsia="仿宋_GB2312" w:cs="仿宋_GB2312"/>
          <w:sz w:val="28"/>
          <w:szCs w:val="28"/>
          <w:highlight w:val="none"/>
          <w:u w:val="none"/>
          <w:lang w:eastAsia="zh-CN"/>
        </w:rPr>
      </w:pPr>
    </w:p>
    <w:p>
      <w:pPr>
        <w:spacing w:line="580" w:lineRule="exact"/>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lang w:eastAsia="zh-CN"/>
        </w:rPr>
        <w:t>业务咨询电话：市民政局，0772-2838646。</w:t>
      </w:r>
      <w:r>
        <w:rPr>
          <w:rFonts w:hint="eastAsia" w:ascii="仿宋_GB2312" w:hAnsi="仿宋_GB2312" w:eastAsia="仿宋_GB2312" w:cs="仿宋_GB2312"/>
          <w:sz w:val="28"/>
          <w:szCs w:val="28"/>
          <w:highlight w:val="none"/>
          <w:u w:val="none"/>
        </w:rPr>
        <w:br w:type="page"/>
      </w:r>
      <w:bookmarkStart w:id="271" w:name="_Toc24179"/>
    </w:p>
    <w:p>
      <w:pPr>
        <w:pStyle w:val="274"/>
        <w:spacing w:before="0" w:after="0"/>
        <w:rPr>
          <w:kern w:val="2"/>
          <w:szCs w:val="21"/>
          <w:highlight w:val="none"/>
          <w:u w:val="none"/>
        </w:rPr>
      </w:pPr>
      <w:bookmarkStart w:id="272" w:name="_Toc30695"/>
      <w:bookmarkStart w:id="273" w:name="_Toc18970"/>
      <w:bookmarkStart w:id="274" w:name="_Toc31575"/>
      <w:bookmarkStart w:id="275" w:name="_Toc30353"/>
      <w:bookmarkStart w:id="276" w:name="_Toc106872449"/>
      <w:bookmarkStart w:id="277" w:name="_Toc106872418"/>
      <w:bookmarkStart w:id="278" w:name="_Toc687"/>
      <w:bookmarkStart w:id="279" w:name="_Toc106873176"/>
    </w:p>
    <w:p>
      <w:pPr>
        <w:pStyle w:val="274"/>
        <w:numPr>
          <w:ilvl w:val="255"/>
          <w:numId w:val="0"/>
        </w:numPr>
        <w:spacing w:before="0" w:after="0"/>
        <w:rPr>
          <w:kern w:val="2"/>
          <w:szCs w:val="21"/>
          <w:highlight w:val="none"/>
          <w:u w:val="none"/>
        </w:rPr>
      </w:pPr>
      <w:r>
        <w:rPr>
          <w:rFonts w:hint="eastAsia"/>
          <w:highlight w:val="none"/>
          <w:u w:val="none"/>
        </w:rPr>
        <w:t>（资料性）</w:t>
      </w:r>
    </w:p>
    <w:p>
      <w:pPr>
        <w:pStyle w:val="274"/>
        <w:numPr>
          <w:ilvl w:val="255"/>
          <w:numId w:val="0"/>
        </w:numPr>
        <w:spacing w:before="0" w:after="0"/>
        <w:rPr>
          <w:kern w:val="2"/>
          <w:szCs w:val="21"/>
          <w:highlight w:val="none"/>
          <w:u w:val="none"/>
        </w:rPr>
      </w:pPr>
      <w:r>
        <w:rPr>
          <w:rFonts w:hint="eastAsia"/>
          <w:highlight w:val="none"/>
          <w:u w:val="none"/>
        </w:rPr>
        <w:t>扶残助残“全链通办”数据流转示意图</w:t>
      </w:r>
      <w:bookmarkEnd w:id="269"/>
      <w:bookmarkEnd w:id="270"/>
      <w:bookmarkEnd w:id="271"/>
      <w:bookmarkEnd w:id="272"/>
      <w:bookmarkEnd w:id="273"/>
      <w:bookmarkEnd w:id="274"/>
      <w:bookmarkEnd w:id="275"/>
      <w:bookmarkEnd w:id="276"/>
      <w:bookmarkEnd w:id="277"/>
      <w:bookmarkEnd w:id="278"/>
      <w:bookmarkEnd w:id="279"/>
    </w:p>
    <w:p>
      <w:pPr>
        <w:pStyle w:val="56"/>
        <w:jc w:val="center"/>
        <w:rPr>
          <w:rFonts w:eastAsia="MS Mincho"/>
          <w:highlight w:val="none"/>
          <w:u w:val="none"/>
          <w:lang w:eastAsia="ja-JP"/>
        </w:rPr>
      </w:pPr>
      <w:r>
        <w:rPr>
          <w:highlight w:val="none"/>
          <w:u w:val="none"/>
        </w:rPr>
        <w:drawing>
          <wp:inline distT="0" distB="0" distL="0" distR="0">
            <wp:extent cx="5935345" cy="4210685"/>
            <wp:effectExtent l="0" t="0" r="8255" b="8890"/>
            <wp:docPr id="12" name="图片 12" descr="C:\Users\Liam\Downloads\扶残助残“全链通办”业务数据流转示意图.png扶残助残“全链通办”业务数据流转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Liam\Downloads\扶残助残“全链通办”业务数据流转示意图.png扶残助残“全链通办”业务数据流转示意图"/>
                    <pic:cNvPicPr>
                      <a:picLocks noChangeAspect="1" noChangeArrowheads="1"/>
                    </pic:cNvPicPr>
                  </pic:nvPicPr>
                  <pic:blipFill>
                    <a:blip r:embed="rId9"/>
                    <a:srcRect/>
                    <a:stretch>
                      <a:fillRect/>
                    </a:stretch>
                  </pic:blipFill>
                  <pic:spPr>
                    <a:xfrm>
                      <a:off x="0" y="0"/>
                      <a:ext cx="5935345" cy="4210685"/>
                    </a:xfrm>
                    <a:prstGeom prst="rect">
                      <a:avLst/>
                    </a:prstGeom>
                    <a:noFill/>
                    <a:ln>
                      <a:noFill/>
                    </a:ln>
                  </pic:spPr>
                </pic:pic>
              </a:graphicData>
            </a:graphic>
          </wp:inline>
        </w:drawing>
      </w:r>
    </w:p>
    <w:p>
      <w:pPr>
        <w:pStyle w:val="56"/>
        <w:ind w:firstLine="540" w:firstLineChars="300"/>
        <w:rPr>
          <w:highlight w:val="none"/>
          <w:u w:val="none"/>
        </w:rPr>
      </w:pPr>
      <w:r>
        <w:rPr>
          <w:rFonts w:hint="eastAsia" w:asciiTheme="minorEastAsia" w:hAnsiTheme="minorEastAsia" w:eastAsiaTheme="minorEastAsia"/>
          <w:color w:val="323232"/>
          <w:sz w:val="18"/>
          <w:szCs w:val="18"/>
          <w:highlight w:val="none"/>
          <w:u w:val="none"/>
        </w:rPr>
        <w:t>注：虚线箭头代表必要时数据流动，实线箭头代表业务数据流动。</w:t>
      </w:r>
    </w:p>
    <w:p>
      <w:pPr>
        <w:pStyle w:val="281"/>
        <w:spacing w:before="120" w:after="120"/>
        <w:rPr>
          <w:highlight w:val="none"/>
          <w:u w:val="none"/>
        </w:rPr>
      </w:pPr>
      <w:r>
        <w:rPr>
          <w:rFonts w:hint="eastAsia"/>
          <w:highlight w:val="none"/>
          <w:u w:val="none"/>
        </w:rPr>
        <w:t>扶残助残“全链通办”数据流转示意图</w:t>
      </w:r>
    </w:p>
    <w:p>
      <w:pPr>
        <w:pStyle w:val="56"/>
        <w:rPr>
          <w:highlight w:val="none"/>
          <w:u w:val="none"/>
        </w:rPr>
        <w:sectPr>
          <w:headerReference r:id="rId4" w:type="first"/>
          <w:footerReference r:id="rId7" w:type="first"/>
          <w:headerReference r:id="rId3" w:type="default"/>
          <w:footerReference r:id="rId5" w:type="default"/>
          <w:footerReference r:id="rId6" w:type="even"/>
          <w:pgSz w:w="11907" w:h="16839"/>
          <w:pgMar w:top="2098" w:right="1587" w:bottom="1361" w:left="1587" w:header="1418" w:footer="1134" w:gutter="0"/>
          <w:pgNumType w:start="1"/>
          <w:cols w:space="425" w:num="1"/>
          <w:docGrid w:linePitch="312" w:charSpace="0"/>
        </w:sectPr>
      </w:pPr>
    </w:p>
    <w:p>
      <w:pPr>
        <w:pStyle w:val="274"/>
        <w:spacing w:before="0" w:after="0"/>
        <w:rPr>
          <w:highlight w:val="none"/>
          <w:u w:val="none"/>
        </w:rPr>
      </w:pPr>
      <w:bookmarkStart w:id="280" w:name="_Toc106872450"/>
      <w:bookmarkStart w:id="281" w:name="_Toc28091"/>
      <w:bookmarkStart w:id="282" w:name="_Toc28997"/>
      <w:bookmarkStart w:id="283" w:name="_Toc4862"/>
      <w:bookmarkStart w:id="284" w:name="_Toc18343"/>
      <w:bookmarkStart w:id="285" w:name="_Toc106873177"/>
      <w:bookmarkStart w:id="286" w:name="_Toc13389"/>
      <w:bookmarkStart w:id="287" w:name="_Toc106872419"/>
      <w:bookmarkStart w:id="288" w:name="_Toc4237"/>
      <w:bookmarkStart w:id="289" w:name="_Toc13799"/>
    </w:p>
    <w:p>
      <w:pPr>
        <w:pStyle w:val="274"/>
        <w:numPr>
          <w:ilvl w:val="255"/>
          <w:numId w:val="0"/>
        </w:numPr>
        <w:spacing w:before="0" w:after="0"/>
        <w:rPr>
          <w:highlight w:val="none"/>
          <w:u w:val="none"/>
        </w:rPr>
      </w:pPr>
      <w:r>
        <w:rPr>
          <w:rFonts w:hint="eastAsia"/>
          <w:highlight w:val="none"/>
          <w:u w:val="none"/>
        </w:rPr>
        <w:t>（规范性）</w:t>
      </w:r>
    </w:p>
    <w:p>
      <w:pPr>
        <w:pStyle w:val="274"/>
        <w:numPr>
          <w:ilvl w:val="255"/>
          <w:numId w:val="0"/>
        </w:numPr>
        <w:spacing w:before="0" w:after="0"/>
        <w:rPr>
          <w:highlight w:val="none"/>
          <w:u w:val="none"/>
        </w:rPr>
      </w:pPr>
      <w:r>
        <w:rPr>
          <w:rFonts w:hint="eastAsia"/>
          <w:highlight w:val="none"/>
          <w:u w:val="none"/>
        </w:rPr>
        <w:t>扶残助残“全链通办”申请表</w:t>
      </w:r>
      <w:bookmarkEnd w:id="280"/>
      <w:bookmarkEnd w:id="281"/>
      <w:bookmarkEnd w:id="282"/>
      <w:bookmarkEnd w:id="283"/>
      <w:bookmarkEnd w:id="284"/>
      <w:bookmarkEnd w:id="285"/>
      <w:bookmarkEnd w:id="286"/>
      <w:bookmarkEnd w:id="287"/>
      <w:bookmarkEnd w:id="288"/>
      <w:bookmarkEnd w:id="289"/>
    </w:p>
    <w:p>
      <w:pPr>
        <w:pStyle w:val="275"/>
        <w:numPr>
          <w:ilvl w:val="0"/>
          <w:numId w:val="0"/>
        </w:numPr>
        <w:spacing w:before="120" w:after="120"/>
        <w:rPr>
          <w:rFonts w:ascii="宋体" w:hAnsi="宋体" w:cs="宋体"/>
          <w:highlight w:val="none"/>
          <w:u w:val="none"/>
        </w:rPr>
      </w:pPr>
      <w:r>
        <w:rPr>
          <w:rFonts w:hint="eastAsia"/>
          <w:highlight w:val="none"/>
          <w:u w:val="none"/>
        </w:rPr>
        <w:t>表B</w:t>
      </w:r>
      <w:r>
        <w:rPr>
          <w:highlight w:val="none"/>
          <w:u w:val="none"/>
        </w:rPr>
        <w:t xml:space="preserve">.1  </w:t>
      </w:r>
      <w:r>
        <w:rPr>
          <w:rFonts w:hint="eastAsia" w:ascii="宋体" w:hAnsi="宋体" w:cs="宋体"/>
          <w:highlight w:val="none"/>
          <w:u w:val="none"/>
        </w:rPr>
        <w:t>扶残助残“全链通办”申请表</w:t>
      </w:r>
    </w:p>
    <w:tbl>
      <w:tblPr>
        <w:tblStyle w:val="88"/>
        <w:tblW w:w="10000" w:type="dxa"/>
        <w:jc w:val="center"/>
        <w:tblLayout w:type="fixed"/>
        <w:tblCellMar>
          <w:top w:w="0" w:type="dxa"/>
          <w:left w:w="108" w:type="dxa"/>
          <w:bottom w:w="0" w:type="dxa"/>
          <w:right w:w="108" w:type="dxa"/>
        </w:tblCellMar>
      </w:tblPr>
      <w:tblGrid>
        <w:gridCol w:w="667"/>
        <w:gridCol w:w="888"/>
        <w:gridCol w:w="364"/>
        <w:gridCol w:w="303"/>
        <w:gridCol w:w="1034"/>
        <w:gridCol w:w="708"/>
        <w:gridCol w:w="1036"/>
        <w:gridCol w:w="240"/>
        <w:gridCol w:w="284"/>
        <w:gridCol w:w="283"/>
        <w:gridCol w:w="817"/>
        <w:gridCol w:w="459"/>
        <w:gridCol w:w="425"/>
        <w:gridCol w:w="784"/>
        <w:gridCol w:w="152"/>
        <w:gridCol w:w="1556"/>
      </w:tblGrid>
      <w:tr>
        <w:tblPrEx>
          <w:tblCellMar>
            <w:top w:w="0" w:type="dxa"/>
            <w:left w:w="108" w:type="dxa"/>
            <w:bottom w:w="0" w:type="dxa"/>
            <w:right w:w="108" w:type="dxa"/>
          </w:tblCellMar>
        </w:tblPrEx>
        <w:trPr>
          <w:trHeight w:val="397" w:hRule="atLeast"/>
          <w:jc w:val="center"/>
        </w:trPr>
        <w:tc>
          <w:tcPr>
            <w:tcW w:w="667"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基</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本</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信</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息</w:t>
            </w:r>
          </w:p>
        </w:tc>
        <w:tc>
          <w:tcPr>
            <w:tcW w:w="1252" w:type="dxa"/>
            <w:gridSpan w:val="2"/>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申</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请</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人</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信</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息</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姓名</w:t>
            </w: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出生日期</w:t>
            </w:r>
          </w:p>
        </w:tc>
        <w:tc>
          <w:tcPr>
            <w:tcW w:w="166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cs="宋体" w:asciiTheme="majorEastAsia" w:hAnsiTheme="majorEastAsia" w:eastAsiaTheme="majorEastAsia"/>
                <w:color w:val="000000"/>
                <w:sz w:val="18"/>
                <w:szCs w:val="18"/>
                <w:highlight w:val="none"/>
                <w:u w:val="none"/>
              </w:rPr>
            </w:pPr>
          </w:p>
        </w:tc>
        <w:tc>
          <w:tcPr>
            <w:tcW w:w="1708" w:type="dxa"/>
            <w:gridSpan w:val="2"/>
            <w:vMerge w:val="restart"/>
            <w:tcBorders>
              <w:top w:val="single" w:color="000000" w:sz="4" w:space="0"/>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sz w:val="18"/>
                <w:szCs w:val="18"/>
                <w:highlight w:val="none"/>
                <w:u w:val="none"/>
              </w:rPr>
              <w:t>（两寸近期免冠白底彩色照片）</w:t>
            </w: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性别</w:t>
            </w: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民族</w:t>
            </w:r>
          </w:p>
        </w:tc>
        <w:tc>
          <w:tcPr>
            <w:tcW w:w="166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婚姻状态</w:t>
            </w:r>
          </w:p>
        </w:tc>
        <w:tc>
          <w:tcPr>
            <w:tcW w:w="19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8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残疾类别</w:t>
            </w:r>
          </w:p>
        </w:tc>
        <w:tc>
          <w:tcPr>
            <w:tcW w:w="166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身份证号码</w:t>
            </w:r>
          </w:p>
        </w:tc>
        <w:tc>
          <w:tcPr>
            <w:tcW w:w="5036"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户籍地址</w:t>
            </w:r>
          </w:p>
        </w:tc>
        <w:tc>
          <w:tcPr>
            <w:tcW w:w="5036"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联系方式</w:t>
            </w:r>
          </w:p>
        </w:tc>
        <w:tc>
          <w:tcPr>
            <w:tcW w:w="5036"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8"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银行账号</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sz w:val="18"/>
                <w:szCs w:val="18"/>
                <w:highlight w:val="none"/>
                <w:u w:val="none"/>
              </w:rPr>
              <w:t>开户行信息</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sz w:val="18"/>
                <w:szCs w:val="18"/>
                <w:highlight w:val="none"/>
                <w:u w:val="none"/>
              </w:rPr>
              <w:t>享受低保的家庭成员姓名</w:t>
            </w:r>
          </w:p>
        </w:tc>
        <w:tc>
          <w:tcPr>
            <w:tcW w:w="2551"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sz w:val="18"/>
                <w:szCs w:val="18"/>
                <w:highlight w:val="none"/>
                <w:u w:val="none"/>
              </w:rPr>
              <w:t>是否为特困人员</w:t>
            </w:r>
          </w:p>
        </w:tc>
        <w:tc>
          <w:tcPr>
            <w:tcW w:w="249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r>
              <w:rPr>
                <w:rFonts w:hint="eastAsia" w:asciiTheme="majorEastAsia" w:hAnsiTheme="majorEastAsia" w:eastAsiaTheme="majorEastAsia"/>
                <w:sz w:val="18"/>
                <w:szCs w:val="18"/>
                <w:highlight w:val="none"/>
                <w:u w:val="none"/>
              </w:rPr>
              <w:t>□是</w:t>
            </w:r>
            <w:r>
              <w:rPr>
                <w:rFonts w:asciiTheme="majorEastAsia" w:hAnsiTheme="majorEastAsia" w:eastAsiaTheme="majorEastAsia"/>
                <w:sz w:val="18"/>
                <w:szCs w:val="18"/>
                <w:highlight w:val="none"/>
                <w:u w:val="none"/>
              </w:rPr>
              <w:t xml:space="preserve">  </w:t>
            </w:r>
            <w:r>
              <w:rPr>
                <w:rFonts w:hint="eastAsia" w:asciiTheme="majorEastAsia" w:hAnsiTheme="majorEastAsia" w:eastAsiaTheme="majorEastAsia"/>
                <w:sz w:val="18"/>
                <w:szCs w:val="18"/>
                <w:highlight w:val="none"/>
                <w:u w:val="none"/>
              </w:rPr>
              <w:t>□否</w:t>
            </w: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送达方式</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Theme="majorEastAsia" w:hAnsiTheme="majorEastAsia" w:eastAsiaTheme="majorEastAsia"/>
                <w:sz w:val="18"/>
                <w:szCs w:val="18"/>
                <w:highlight w:val="none"/>
                <w:u w:val="none"/>
              </w:rPr>
            </w:pPr>
            <w:r>
              <w:rPr>
                <w:rFonts w:hint="eastAsia" w:asciiTheme="majorEastAsia" w:hAnsiTheme="majorEastAsia" w:eastAsiaTheme="majorEastAsia"/>
                <w:sz w:val="18"/>
                <w:szCs w:val="18"/>
                <w:highlight w:val="none"/>
                <w:u w:val="none"/>
              </w:rPr>
              <w:t>□自取   □邮寄 住址：___________________________________________________</w:t>
            </w: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监</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护</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人</w:t>
            </w:r>
          </w:p>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信</w:t>
            </w:r>
          </w:p>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息</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姓名</w:t>
            </w:r>
          </w:p>
        </w:tc>
        <w:tc>
          <w:tcPr>
            <w:tcW w:w="2551"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701"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与申请人关系</w:t>
            </w:r>
          </w:p>
        </w:tc>
        <w:tc>
          <w:tcPr>
            <w:tcW w:w="249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身份证号码</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sz w:val="18"/>
                <w:szCs w:val="18"/>
                <w:highlight w:val="none"/>
                <w:u w:val="none"/>
              </w:rPr>
            </w:pPr>
            <w:r>
              <w:rPr>
                <w:rFonts w:hint="eastAsia" w:cs="宋体" w:asciiTheme="majorEastAsia" w:hAnsiTheme="majorEastAsia" w:eastAsiaTheme="majorEastAsia"/>
                <w:color w:val="000000"/>
                <w:kern w:val="0"/>
                <w:sz w:val="18"/>
                <w:szCs w:val="18"/>
                <w:highlight w:val="none"/>
                <w:u w:val="none"/>
                <w:lang w:bidi="ar"/>
              </w:rPr>
              <w:t>联系电话</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kern w:val="0"/>
                <w:sz w:val="18"/>
                <w:szCs w:val="18"/>
                <w:highlight w:val="none"/>
                <w:u w:val="none"/>
                <w:lang w:bidi="ar"/>
              </w:rPr>
              <w:t>银行账号</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397" w:hRule="atLeast"/>
          <w:jc w:val="center"/>
        </w:trPr>
        <w:tc>
          <w:tcPr>
            <w:tcW w:w="667"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cs="宋体" w:asciiTheme="majorEastAsia" w:hAnsiTheme="majorEastAsia" w:eastAsiaTheme="majorEastAsia"/>
                <w:color w:val="000000"/>
                <w:sz w:val="18"/>
                <w:szCs w:val="18"/>
                <w:highlight w:val="none"/>
                <w:u w:val="none"/>
              </w:rPr>
            </w:pPr>
          </w:p>
        </w:tc>
        <w:tc>
          <w:tcPr>
            <w:tcW w:w="1252" w:type="dxa"/>
            <w:gridSpan w:val="2"/>
            <w:vMerge w:val="continue"/>
            <w:tcBorders>
              <w:left w:val="single" w:color="000000" w:sz="4" w:space="0"/>
              <w:bottom w:val="single" w:color="000000" w:sz="4" w:space="0"/>
              <w:right w:val="single" w:color="000000" w:sz="4" w:space="0"/>
            </w:tcBorders>
            <w:shd w:val="clear" w:color="auto" w:fill="FFFFFF"/>
            <w:vAlign w:val="center"/>
          </w:tcPr>
          <w:p>
            <w:pPr>
              <w:jc w:val="center"/>
              <w:rPr>
                <w:rFonts w:cs="宋体" w:asciiTheme="majorEastAsia" w:hAnsiTheme="majorEastAsia" w:eastAsiaTheme="majorEastAsia"/>
                <w:color w:val="000000"/>
                <w:sz w:val="18"/>
                <w:szCs w:val="18"/>
                <w:highlight w:val="none"/>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cs="宋体" w:asciiTheme="majorEastAsia" w:hAnsiTheme="majorEastAsia" w:eastAsiaTheme="majorEastAsia"/>
                <w:color w:val="000000"/>
                <w:kern w:val="0"/>
                <w:sz w:val="18"/>
                <w:szCs w:val="18"/>
                <w:highlight w:val="none"/>
                <w:u w:val="none"/>
                <w:lang w:bidi="ar"/>
              </w:rPr>
            </w:pPr>
            <w:r>
              <w:rPr>
                <w:rFonts w:hint="eastAsia" w:cs="宋体" w:asciiTheme="majorEastAsia" w:hAnsiTheme="majorEastAsia" w:eastAsiaTheme="majorEastAsia"/>
                <w:color w:val="000000"/>
                <w:sz w:val="18"/>
                <w:szCs w:val="18"/>
                <w:highlight w:val="none"/>
                <w:u w:val="none"/>
              </w:rPr>
              <w:t>开户行信息</w:t>
            </w:r>
          </w:p>
        </w:tc>
        <w:tc>
          <w:tcPr>
            <w:tcW w:w="6744" w:type="dxa"/>
            <w:gridSpan w:val="11"/>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cs="宋体" w:asciiTheme="majorEastAsia" w:hAnsiTheme="majorEastAsia" w:eastAsiaTheme="majorEastAsia"/>
                <w:color w:val="000000"/>
                <w:sz w:val="18"/>
                <w:szCs w:val="18"/>
                <w:highlight w:val="none"/>
                <w:u w:val="none"/>
              </w:rPr>
            </w:pPr>
          </w:p>
        </w:tc>
      </w:tr>
      <w:tr>
        <w:tblPrEx>
          <w:tblCellMar>
            <w:top w:w="0" w:type="dxa"/>
            <w:left w:w="108" w:type="dxa"/>
            <w:bottom w:w="0" w:type="dxa"/>
            <w:right w:w="108" w:type="dxa"/>
          </w:tblCellMar>
        </w:tblPrEx>
        <w:trPr>
          <w:trHeight w:val="566" w:hRule="atLeast"/>
          <w:jc w:val="center"/>
        </w:trPr>
        <w:tc>
          <w:tcPr>
            <w:tcW w:w="667" w:type="dxa"/>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jc w:val="center"/>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办理</w:t>
            </w:r>
          </w:p>
          <w:p>
            <w:pPr>
              <w:widowControl/>
              <w:jc w:val="center"/>
              <w:textAlignment w:val="center"/>
              <w:rPr>
                <w:rFonts w:ascii="宋体" w:hAnsi="宋体" w:cs="宋体"/>
                <w:color w:val="000000"/>
                <w:sz w:val="18"/>
                <w:szCs w:val="18"/>
                <w:highlight w:val="none"/>
                <w:u w:val="none"/>
              </w:rPr>
            </w:pPr>
            <w:r>
              <w:rPr>
                <w:rFonts w:hint="eastAsia" w:ascii="宋体" w:hAnsi="宋体" w:cs="宋体"/>
                <w:color w:val="000000"/>
                <w:kern w:val="0"/>
                <w:sz w:val="18"/>
                <w:szCs w:val="18"/>
                <w:highlight w:val="none"/>
                <w:u w:val="none"/>
                <w:lang w:bidi="ar"/>
              </w:rPr>
              <w:t>事项</w:t>
            </w:r>
          </w:p>
        </w:tc>
        <w:tc>
          <w:tcPr>
            <w:tcW w:w="9333" w:type="dxa"/>
            <w:gridSpan w:val="15"/>
            <w:tcBorders>
              <w:top w:val="single" w:color="000000" w:sz="4" w:space="0"/>
              <w:left w:val="single" w:color="000000" w:sz="4" w:space="0"/>
              <w:bottom w:val="single" w:color="auto"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highlight w:val="none"/>
                <w:u w:val="none"/>
              </w:rPr>
            </w:pPr>
            <w:r>
              <w:rPr>
                <w:rFonts w:hint="eastAsia" w:ascii="宋体" w:hAnsi="宋体" w:cs="宋体"/>
                <w:color w:val="000000"/>
                <w:kern w:val="0"/>
                <w:sz w:val="18"/>
                <w:szCs w:val="18"/>
                <w:highlight w:val="none"/>
                <w:u w:val="none"/>
                <w:lang w:bidi="ar"/>
              </w:rPr>
              <w:t>□残疾人证办理</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□困难残疾人生活补贴和重度残疾人护理补贴资格认定</w:t>
            </w:r>
          </w:p>
          <w:p>
            <w:pPr>
              <w:pStyle w:val="56"/>
              <w:rPr>
                <w:highlight w:val="none"/>
                <w:u w:val="none"/>
                <w:lang w:bidi="ar"/>
              </w:rPr>
            </w:pPr>
            <w:r>
              <w:rPr>
                <w:rFonts w:hint="eastAsia" w:ascii="宋体" w:hAnsi="宋体" w:cs="宋体"/>
                <w:color w:val="000000"/>
                <w:kern w:val="0"/>
                <w:sz w:val="18"/>
                <w:szCs w:val="18"/>
                <w:highlight w:val="none"/>
                <w:u w:val="none"/>
                <w:lang w:bidi="ar"/>
              </w:rPr>
              <w:t>□低保、特困等困难群众医疗救助 （如需申请该事项，请填写下方医疗救助人员信息）</w:t>
            </w:r>
          </w:p>
        </w:tc>
      </w:tr>
      <w:tr>
        <w:tblPrEx>
          <w:tblCellMar>
            <w:top w:w="0" w:type="dxa"/>
            <w:left w:w="108" w:type="dxa"/>
            <w:bottom w:w="0" w:type="dxa"/>
            <w:right w:w="108" w:type="dxa"/>
          </w:tblCellMar>
        </w:tblPrEx>
        <w:trPr>
          <w:trHeight w:val="566" w:hRule="atLeast"/>
          <w:jc w:val="center"/>
        </w:trPr>
        <w:tc>
          <w:tcPr>
            <w:tcW w:w="667" w:type="dxa"/>
            <w:vMerge w:val="restart"/>
            <w:tcBorders>
              <w:top w:val="single" w:color="auto" w:sz="4" w:space="0"/>
              <w:left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申请医疗救助人员信息</w:t>
            </w:r>
          </w:p>
        </w:tc>
        <w:tc>
          <w:tcPr>
            <w:tcW w:w="155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患病病种</w:t>
            </w:r>
          </w:p>
        </w:tc>
        <w:tc>
          <w:tcPr>
            <w:tcW w:w="174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56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住院发票总费用</w:t>
            </w:r>
          </w:p>
        </w:tc>
        <w:tc>
          <w:tcPr>
            <w:tcW w:w="1559"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361"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基本医疗保险已报销总额</w:t>
            </w:r>
          </w:p>
        </w:tc>
        <w:tc>
          <w:tcPr>
            <w:tcW w:w="15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hint="eastAsia" w:ascii="宋体" w:hAnsi="宋体" w:cs="宋体"/>
                <w:color w:val="000000"/>
                <w:kern w:val="0"/>
                <w:sz w:val="18"/>
                <w:szCs w:val="18"/>
                <w:highlight w:val="none"/>
                <w:u w:val="none"/>
                <w:lang w:bidi="ar"/>
              </w:rPr>
            </w:pPr>
          </w:p>
        </w:tc>
      </w:tr>
      <w:tr>
        <w:tblPrEx>
          <w:tblCellMar>
            <w:top w:w="0" w:type="dxa"/>
            <w:left w:w="108" w:type="dxa"/>
            <w:bottom w:w="0" w:type="dxa"/>
            <w:right w:w="108" w:type="dxa"/>
          </w:tblCellMar>
        </w:tblPrEx>
        <w:trPr>
          <w:trHeight w:val="566" w:hRule="atLeast"/>
          <w:jc w:val="center"/>
        </w:trPr>
        <w:tc>
          <w:tcPr>
            <w:tcW w:w="667" w:type="dxa"/>
            <w:vMerge w:val="continue"/>
            <w:tcBorders>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55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大病保险补偿金额</w:t>
            </w:r>
          </w:p>
        </w:tc>
        <w:tc>
          <w:tcPr>
            <w:tcW w:w="174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56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商业保险和医疗捐助资金</w:t>
            </w:r>
          </w:p>
        </w:tc>
        <w:tc>
          <w:tcPr>
            <w:tcW w:w="1559"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p>
        </w:tc>
        <w:tc>
          <w:tcPr>
            <w:tcW w:w="1361"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hint="eastAsia" w:ascii="宋体" w:hAnsi="宋体" w:cs="宋体"/>
                <w:color w:val="000000"/>
                <w:kern w:val="0"/>
                <w:sz w:val="18"/>
                <w:szCs w:val="18"/>
                <w:highlight w:val="none"/>
                <w:u w:val="none"/>
                <w:lang w:bidi="ar"/>
              </w:rPr>
            </w:pPr>
            <w:r>
              <w:rPr>
                <w:rFonts w:hint="eastAsia" w:asciiTheme="majorEastAsia" w:hAnsiTheme="majorEastAsia" w:eastAsiaTheme="majorEastAsia"/>
                <w:sz w:val="18"/>
                <w:szCs w:val="18"/>
                <w:highlight w:val="none"/>
                <w:u w:val="none"/>
              </w:rPr>
              <w:t>个人自付费用</w:t>
            </w:r>
          </w:p>
        </w:tc>
        <w:tc>
          <w:tcPr>
            <w:tcW w:w="15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hint="eastAsia" w:ascii="宋体" w:hAnsi="宋体" w:cs="宋体"/>
                <w:color w:val="000000"/>
                <w:kern w:val="0"/>
                <w:sz w:val="18"/>
                <w:szCs w:val="18"/>
                <w:highlight w:val="none"/>
                <w:u w:val="none"/>
                <w:lang w:bidi="ar"/>
              </w:rPr>
            </w:pPr>
          </w:p>
        </w:tc>
      </w:tr>
      <w:tr>
        <w:tblPrEx>
          <w:tblCellMar>
            <w:top w:w="0" w:type="dxa"/>
            <w:left w:w="108" w:type="dxa"/>
            <w:bottom w:w="0" w:type="dxa"/>
            <w:right w:w="108" w:type="dxa"/>
          </w:tblCellMar>
        </w:tblPrEx>
        <w:trPr>
          <w:trHeight w:val="887" w:hRule="atLeast"/>
          <w:jc w:val="center"/>
        </w:trPr>
        <w:tc>
          <w:tcPr>
            <w:tcW w:w="155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申请人意见</w:t>
            </w:r>
          </w:p>
        </w:tc>
        <w:tc>
          <w:tcPr>
            <w:tcW w:w="8445" w:type="dxa"/>
            <w:gridSpan w:val="14"/>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b/>
                <w:sz w:val="18"/>
                <w:szCs w:val="18"/>
                <w:highlight w:val="none"/>
                <w:u w:val="none"/>
              </w:rPr>
            </w:pPr>
            <w:r>
              <w:rPr>
                <w:rFonts w:hint="eastAsia" w:ascii="宋体" w:hAnsi="宋体" w:cs="宋体"/>
                <w:b/>
                <w:sz w:val="18"/>
                <w:szCs w:val="18"/>
                <w:highlight w:val="none"/>
                <w:u w:val="none"/>
              </w:rPr>
              <w:t xml:space="preserve">    本人郑重承诺，本表所填写的内容及所提交的书面材料完全真实有效，如有虚假，愿承担一切法律责任。同时承诺，如在享受补贴、救助期间发生不符合政策条件时，主动申请停发补助。如有不实，同意审批机构追缴已发补贴。</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sz w:val="18"/>
                <w:szCs w:val="18"/>
                <w:highlight w:val="none"/>
                <w:u w:val="none"/>
              </w:rPr>
              <w:t xml:space="preserve">                 申请人（承诺人）：                              年     月     日</w:t>
            </w:r>
          </w:p>
        </w:tc>
      </w:tr>
      <w:tr>
        <w:tblPrEx>
          <w:tblCellMar>
            <w:top w:w="0" w:type="dxa"/>
            <w:left w:w="108" w:type="dxa"/>
            <w:bottom w:w="0" w:type="dxa"/>
            <w:right w:w="108" w:type="dxa"/>
          </w:tblCellMar>
        </w:tblPrEx>
        <w:trPr>
          <w:trHeight w:val="1260" w:hRule="atLeast"/>
          <w:jc w:val="center"/>
        </w:trPr>
        <w:tc>
          <w:tcPr>
            <w:tcW w:w="1555" w:type="dxa"/>
            <w:gridSpan w:val="2"/>
            <w:tcBorders>
              <w:top w:val="single" w:color="auto" w:sz="4" w:space="0"/>
              <w:left w:val="single" w:color="000000" w:sz="4" w:space="0"/>
              <w:bottom w:val="single" w:color="auto" w:sz="4" w:space="0"/>
              <w:right w:val="single" w:color="000000" w:sz="4" w:space="0"/>
            </w:tcBorders>
            <w:shd w:val="clear" w:color="auto" w:fill="FFFFFF"/>
            <w:vAlign w:val="center"/>
          </w:tcPr>
          <w:p>
            <w:pPr>
              <w:widowControl/>
              <w:jc w:val="center"/>
              <w:textAlignment w:val="center"/>
              <w:rPr>
                <w:rFonts w:ascii="宋体" w:hAnsi="宋体" w:cs="宋体"/>
                <w:b/>
                <w:sz w:val="18"/>
                <w:szCs w:val="18"/>
                <w:highlight w:val="none"/>
                <w:u w:val="none"/>
              </w:rPr>
            </w:pPr>
            <w:r>
              <w:rPr>
                <w:rFonts w:hint="eastAsia" w:ascii="宋体" w:hAnsi="宋体" w:cs="宋体"/>
                <w:color w:val="000000"/>
                <w:kern w:val="0"/>
                <w:sz w:val="18"/>
                <w:szCs w:val="18"/>
                <w:highlight w:val="none"/>
                <w:u w:val="none"/>
                <w:lang w:bidi="ar"/>
              </w:rPr>
              <w:t>办证公示情况</w:t>
            </w:r>
          </w:p>
        </w:tc>
        <w:tc>
          <w:tcPr>
            <w:tcW w:w="8445" w:type="dxa"/>
            <w:gridSpan w:val="14"/>
            <w:tcBorders>
              <w:top w:val="single" w:color="auto" w:sz="4" w:space="0"/>
              <w:left w:val="single" w:color="000000" w:sz="4" w:space="0"/>
              <w:bottom w:val="single" w:color="auto" w:sz="4" w:space="0"/>
              <w:right w:val="single" w:color="000000"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□该申请人年龄未满</w:t>
            </w:r>
            <w:r>
              <w:rPr>
                <w:rFonts w:ascii="宋体" w:hAnsi="宋体" w:cs="宋体"/>
                <w:color w:val="000000"/>
                <w:kern w:val="0"/>
                <w:sz w:val="18"/>
                <w:szCs w:val="18"/>
                <w:highlight w:val="none"/>
                <w:u w:val="none"/>
                <w:lang w:bidi="ar"/>
              </w:rPr>
              <w:t>18</w:t>
            </w:r>
            <w:r>
              <w:rPr>
                <w:rFonts w:hint="eastAsia" w:ascii="宋体" w:hAnsi="宋体" w:cs="宋体"/>
                <w:color w:val="000000"/>
                <w:kern w:val="0"/>
                <w:sz w:val="18"/>
                <w:szCs w:val="18"/>
                <w:highlight w:val="none"/>
                <w:u w:val="none"/>
                <w:lang w:bidi="ar"/>
              </w:rPr>
              <w:t>周岁，为未成年人，不予公示。</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□该申请人残疾评定结论已于</w:t>
            </w:r>
            <w:r>
              <w:rPr>
                <w:rFonts w:ascii="宋体" w:hAnsi="宋体" w:cs="宋体"/>
                <w:color w:val="000000"/>
                <w:kern w:val="0"/>
                <w:sz w:val="18"/>
                <w:szCs w:val="18"/>
                <w:highlight w:val="none"/>
                <w:u w:val="none"/>
                <w:lang w:bidi="ar"/>
              </w:rPr>
              <w:t>____</w:t>
            </w:r>
            <w:r>
              <w:rPr>
                <w:rFonts w:hint="eastAsia" w:ascii="宋体" w:hAnsi="宋体" w:cs="宋体"/>
                <w:color w:val="000000"/>
                <w:kern w:val="0"/>
                <w:sz w:val="18"/>
                <w:szCs w:val="18"/>
                <w:highlight w:val="none"/>
                <w:u w:val="none"/>
                <w:lang w:bidi="ar"/>
              </w:rPr>
              <w:t>年_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月_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日至_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年_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月_</w:t>
            </w:r>
            <w:r>
              <w:rPr>
                <w:rFonts w:ascii="宋体" w:hAnsi="宋体" w:cs="宋体"/>
                <w:color w:val="000000"/>
                <w:kern w:val="0"/>
                <w:sz w:val="18"/>
                <w:szCs w:val="18"/>
                <w:highlight w:val="none"/>
                <w:u w:val="none"/>
                <w:lang w:bidi="ar"/>
              </w:rPr>
              <w:t>___</w:t>
            </w:r>
            <w:r>
              <w:rPr>
                <w:rFonts w:hint="eastAsia" w:ascii="宋体" w:hAnsi="宋体" w:cs="宋体"/>
                <w:color w:val="000000"/>
                <w:kern w:val="0"/>
                <w:sz w:val="18"/>
                <w:szCs w:val="18"/>
                <w:highlight w:val="none"/>
                <w:u w:val="none"/>
                <w:lang w:bidi="ar"/>
              </w:rPr>
              <w:t>日在</w:t>
            </w:r>
            <w:r>
              <w:rPr>
                <w:rFonts w:ascii="宋体" w:hAnsi="宋体" w:cs="宋体"/>
                <w:color w:val="000000"/>
                <w:kern w:val="0"/>
                <w:sz w:val="18"/>
                <w:szCs w:val="18"/>
                <w:highlight w:val="none"/>
                <w:u w:val="none"/>
                <w:lang w:bidi="ar"/>
              </w:rPr>
              <w:t>______________</w:t>
            </w:r>
            <w:r>
              <w:rPr>
                <w:rFonts w:hint="eastAsia" w:ascii="宋体" w:hAnsi="宋体" w:cs="宋体"/>
                <w:color w:val="000000"/>
                <w:kern w:val="0"/>
                <w:sz w:val="18"/>
                <w:szCs w:val="18"/>
                <w:highlight w:val="none"/>
                <w:u w:val="none"/>
                <w:lang w:bidi="ar"/>
              </w:rPr>
              <w:t>进行公示。</w:t>
            </w:r>
          </w:p>
          <w:p>
            <w:pPr>
              <w:widowControl/>
              <w:jc w:val="left"/>
              <w:textAlignment w:val="center"/>
              <w:rPr>
                <w:rFonts w:ascii="宋体" w:hAnsi="宋体" w:cs="宋体"/>
                <w:color w:val="000000"/>
                <w:kern w:val="0"/>
                <w:sz w:val="18"/>
                <w:szCs w:val="18"/>
                <w:highlight w:val="none"/>
                <w:u w:val="none"/>
                <w:lang w:bidi="ar"/>
              </w:rPr>
            </w:pP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公示结果：□无举报</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□有举报，但已处理。</w:t>
            </w:r>
          </w:p>
          <w:p>
            <w:pPr>
              <w:pStyle w:val="56"/>
              <w:rPr>
                <w:highlight w:val="none"/>
                <w:u w:val="none"/>
                <w:lang w:bidi="ar"/>
              </w:rPr>
            </w:pPr>
          </w:p>
          <w:p>
            <w:pPr>
              <w:widowControl/>
              <w:jc w:val="left"/>
              <w:textAlignment w:val="center"/>
              <w:rPr>
                <w:rFonts w:ascii="宋体" w:hAnsi="宋体" w:cs="宋体"/>
                <w:color w:val="000000"/>
                <w:kern w:val="0"/>
                <w:sz w:val="18"/>
                <w:szCs w:val="18"/>
                <w:highlight w:val="none"/>
                <w:u w:val="none"/>
                <w:lang w:bidi="ar"/>
              </w:rPr>
            </w:pP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县级残联理事长签名：</w:t>
            </w:r>
          </w:p>
          <w:p>
            <w:pPr>
              <w:spacing w:line="400" w:lineRule="exact"/>
              <w:jc w:val="left"/>
              <w:rPr>
                <w:rFonts w:ascii="宋体" w:hAnsi="宋体" w:cs="宋体"/>
                <w:b/>
                <w:sz w:val="18"/>
                <w:szCs w:val="18"/>
                <w:highlight w:val="none"/>
                <w:u w:val="none"/>
              </w:rPr>
            </w:pP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年</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月</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日</w:t>
            </w:r>
          </w:p>
        </w:tc>
      </w:tr>
      <w:tr>
        <w:tblPrEx>
          <w:tblCellMar>
            <w:top w:w="0" w:type="dxa"/>
            <w:left w:w="108" w:type="dxa"/>
            <w:bottom w:w="0" w:type="dxa"/>
            <w:right w:w="108" w:type="dxa"/>
          </w:tblCellMar>
        </w:tblPrEx>
        <w:trPr>
          <w:trHeight w:val="557" w:hRule="atLeast"/>
          <w:jc w:val="center"/>
        </w:trPr>
        <w:tc>
          <w:tcPr>
            <w:tcW w:w="5000" w:type="dxa"/>
            <w:gridSpan w:val="7"/>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乡镇人民政府（街道办事处）审核意见：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同意发放困难残疾人生活补贴和重度残疾人护理补贴资格认定补贴。  </w:t>
            </w:r>
          </w:p>
          <w:p>
            <w:pPr>
              <w:widowControl/>
              <w:jc w:val="left"/>
              <w:textAlignment w:val="center"/>
              <w:rPr>
                <w:rFonts w:ascii="宋体" w:hAnsi="宋体" w:cs="宋体"/>
                <w:color w:val="000000"/>
                <w:kern w:val="0"/>
                <w:sz w:val="18"/>
                <w:szCs w:val="18"/>
                <w:highlight w:val="none"/>
                <w:u w:val="none"/>
                <w:lang w:bidi="ar"/>
              </w:rPr>
            </w:pP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审核人签字：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分管领导签章：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 xml:space="preserve"> 年  月  日</w:t>
            </w:r>
          </w:p>
        </w:tc>
        <w:tc>
          <w:tcPr>
            <w:tcW w:w="5000"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医保局审核意见：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同意发放合资助条件的救助对象参加城乡居民基本医疗保险缴费补贴。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审核人签字：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分管领导签章：                </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年  月  日</w:t>
            </w:r>
          </w:p>
        </w:tc>
      </w:tr>
      <w:tr>
        <w:tblPrEx>
          <w:tblCellMar>
            <w:top w:w="0" w:type="dxa"/>
            <w:left w:w="108" w:type="dxa"/>
            <w:bottom w:w="0" w:type="dxa"/>
            <w:right w:w="108" w:type="dxa"/>
          </w:tblCellMar>
        </w:tblPrEx>
        <w:trPr>
          <w:trHeight w:val="1260" w:hRule="atLeast"/>
          <w:jc w:val="center"/>
        </w:trPr>
        <w:tc>
          <w:tcPr>
            <w:tcW w:w="5000" w:type="dxa"/>
            <w:gridSpan w:val="7"/>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医保局审核意见：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同意发放低保、特困等困难群众医疗救助。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审核人签字：   </w:t>
            </w:r>
          </w:p>
          <w:p>
            <w:pPr>
              <w:widowControl/>
              <w:ind w:left="3780" w:hanging="3780" w:hangingChars="2100"/>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分管领导签章：                </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年  月  日</w:t>
            </w:r>
          </w:p>
        </w:tc>
        <w:tc>
          <w:tcPr>
            <w:tcW w:w="5000"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人力社保局审核意见：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同意发放城乡居民基本养老保险补助。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审核人签字：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分管领导签章：   </w:t>
            </w:r>
          </w:p>
          <w:p>
            <w:pPr>
              <w:widowControl/>
              <w:jc w:val="left"/>
              <w:textAlignment w:val="center"/>
              <w:rPr>
                <w:rFonts w:ascii="宋体" w:hAnsi="宋体" w:cs="宋体"/>
                <w:color w:val="000000"/>
                <w:kern w:val="0"/>
                <w:sz w:val="18"/>
                <w:szCs w:val="18"/>
                <w:highlight w:val="none"/>
                <w:u w:val="none"/>
                <w:lang w:bidi="ar"/>
              </w:rPr>
            </w:pPr>
            <w:r>
              <w:rPr>
                <w:rFonts w:hint="eastAsia" w:ascii="宋体" w:hAnsi="宋体" w:cs="宋体"/>
                <w:color w:val="000000"/>
                <w:kern w:val="0"/>
                <w:sz w:val="18"/>
                <w:szCs w:val="18"/>
                <w:highlight w:val="none"/>
                <w:u w:val="none"/>
                <w:lang w:bidi="ar"/>
              </w:rPr>
              <w:t xml:space="preserve">             </w:t>
            </w:r>
            <w:r>
              <w:rPr>
                <w:rFonts w:ascii="宋体" w:hAnsi="宋体" w:cs="宋体"/>
                <w:color w:val="000000"/>
                <w:kern w:val="0"/>
                <w:sz w:val="18"/>
                <w:szCs w:val="18"/>
                <w:highlight w:val="none"/>
                <w:u w:val="none"/>
                <w:lang w:bidi="ar"/>
              </w:rPr>
              <w:t xml:space="preserve">              </w:t>
            </w:r>
            <w:r>
              <w:rPr>
                <w:rFonts w:hint="eastAsia" w:ascii="宋体" w:hAnsi="宋体" w:cs="宋体"/>
                <w:color w:val="000000"/>
                <w:kern w:val="0"/>
                <w:sz w:val="18"/>
                <w:szCs w:val="18"/>
                <w:highlight w:val="none"/>
                <w:u w:val="none"/>
                <w:lang w:bidi="ar"/>
              </w:rPr>
              <w:t>年  月  日</w:t>
            </w:r>
          </w:p>
        </w:tc>
      </w:tr>
    </w:tbl>
    <w:p>
      <w:pPr>
        <w:rPr>
          <w:highlight w:val="none"/>
          <w:u w:val="none"/>
        </w:rPr>
      </w:pPr>
      <w:r>
        <w:rPr>
          <w:rFonts w:hint="eastAsia" w:ascii="黑体" w:hAnsi="黑体" w:eastAsia="黑体"/>
          <w:sz w:val="18"/>
          <w:szCs w:val="18"/>
          <w:highlight w:val="none"/>
          <w:u w:val="none"/>
        </w:rPr>
        <w:t>注：</w:t>
      </w:r>
      <w:r>
        <w:rPr>
          <w:rFonts w:hint="eastAsia"/>
          <w:sz w:val="18"/>
          <w:szCs w:val="18"/>
          <w:highlight w:val="none"/>
          <w:u w:val="none"/>
        </w:rPr>
        <w:t>残疾类别填写视力残疾、听力残疾、言语残疾、肢体残疾、智力残疾、精神残疾或多重残疾。</w:t>
      </w:r>
      <w:r>
        <w:rPr>
          <w:highlight w:val="none"/>
          <w:u w:val="none"/>
        </w:rPr>
        <w:br w:type="page"/>
      </w:r>
    </w:p>
    <w:p>
      <w:pPr>
        <w:pStyle w:val="274"/>
        <w:spacing w:before="0" w:after="0"/>
        <w:rPr>
          <w:highlight w:val="none"/>
          <w:u w:val="none"/>
        </w:rPr>
      </w:pPr>
      <w:bookmarkStart w:id="290" w:name="_Toc24853"/>
      <w:bookmarkStart w:id="291" w:name="_Toc30642"/>
      <w:bookmarkStart w:id="292" w:name="_Toc6421"/>
      <w:bookmarkStart w:id="293" w:name="_Toc106872420"/>
      <w:bookmarkStart w:id="294" w:name="_Toc106873178"/>
      <w:bookmarkStart w:id="295" w:name="_Toc106872451"/>
      <w:bookmarkStart w:id="296" w:name="_Toc16458"/>
      <w:bookmarkStart w:id="297" w:name="_Toc26551"/>
      <w:bookmarkStart w:id="298" w:name="_Toc22254"/>
      <w:bookmarkStart w:id="299" w:name="_Toc5671"/>
    </w:p>
    <w:p>
      <w:pPr>
        <w:pStyle w:val="274"/>
        <w:numPr>
          <w:ilvl w:val="255"/>
          <w:numId w:val="0"/>
        </w:numPr>
        <w:spacing w:before="0" w:after="0"/>
        <w:rPr>
          <w:highlight w:val="none"/>
          <w:u w:val="none"/>
        </w:rPr>
      </w:pPr>
      <w:r>
        <w:rPr>
          <w:rFonts w:hint="eastAsia"/>
          <w:highlight w:val="none"/>
          <w:u w:val="none"/>
        </w:rPr>
        <w:t>（规范性）</w:t>
      </w:r>
    </w:p>
    <w:p>
      <w:pPr>
        <w:pStyle w:val="274"/>
        <w:numPr>
          <w:ilvl w:val="255"/>
          <w:numId w:val="0"/>
        </w:numPr>
        <w:spacing w:before="0" w:after="0"/>
        <w:rPr>
          <w:highlight w:val="none"/>
          <w:u w:val="none"/>
        </w:rPr>
      </w:pPr>
      <w:r>
        <w:rPr>
          <w:rFonts w:hint="eastAsia"/>
          <w:szCs w:val="21"/>
          <w:highlight w:val="none"/>
          <w:u w:val="none"/>
        </w:rPr>
        <w:t>中华人民共和国残疾评定表</w:t>
      </w:r>
      <w:bookmarkEnd w:id="290"/>
      <w:bookmarkEnd w:id="291"/>
      <w:bookmarkEnd w:id="292"/>
      <w:bookmarkEnd w:id="293"/>
      <w:bookmarkEnd w:id="294"/>
      <w:bookmarkEnd w:id="295"/>
      <w:bookmarkEnd w:id="296"/>
      <w:bookmarkEnd w:id="297"/>
    </w:p>
    <w:p>
      <w:pPr>
        <w:rPr>
          <w:highlight w:val="none"/>
          <w:u w:val="none"/>
        </w:rPr>
      </w:pP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p>
    <w:p>
      <w:pPr>
        <w:tabs>
          <w:tab w:val="left" w:pos="0"/>
        </w:tabs>
        <w:snapToGrid w:val="0"/>
        <w:jc w:val="center"/>
        <w:outlineLvl w:val="0"/>
        <w:rPr>
          <w:rFonts w:eastAsia="方正小标宋_GBK"/>
          <w:color w:val="000000"/>
          <w:sz w:val="44"/>
          <w:highlight w:val="none"/>
          <w:u w:val="none"/>
        </w:rPr>
      </w:pPr>
      <w:bookmarkStart w:id="300" w:name="_Toc12297"/>
      <w:r>
        <w:rPr>
          <w:rFonts w:eastAsia="方正小标宋_GBK"/>
          <w:color w:val="000000"/>
          <w:sz w:val="40"/>
          <w:szCs w:val="22"/>
          <w:highlight w:val="none"/>
          <w:u w:val="none"/>
        </w:rPr>
        <w:t>中华人民共和国残疾评定表</w:t>
      </w:r>
      <w:bookmarkEnd w:id="300"/>
    </w:p>
    <w:p>
      <w:pPr>
        <w:snapToGrid w:val="0"/>
        <w:spacing w:before="120" w:beforeLines="50" w:line="560" w:lineRule="exact"/>
        <w:rPr>
          <w:rFonts w:ascii="方正楷体_GBK" w:eastAsia="方正楷体_GBK"/>
          <w:color w:val="000000"/>
          <w:sz w:val="24"/>
          <w:highlight w:val="none"/>
          <w:u w:val="none"/>
        </w:rPr>
      </w:pPr>
      <w:r>
        <w:rPr>
          <w:rFonts w:hint="eastAsia" w:ascii="方正楷体_GBK" w:eastAsia="方正楷体_GBK"/>
          <w:color w:val="000000"/>
          <w:sz w:val="24"/>
          <w:highlight w:val="none"/>
          <w:u w:val="none"/>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66675</wp:posOffset>
                </wp:positionV>
                <wp:extent cx="998220" cy="1127760"/>
                <wp:effectExtent l="0" t="0" r="11430" b="15240"/>
                <wp:wrapNone/>
                <wp:docPr id="13" name="文本框 13"/>
                <wp:cNvGraphicFramePr/>
                <a:graphic xmlns:a="http://schemas.openxmlformats.org/drawingml/2006/main">
                  <a:graphicData uri="http://schemas.microsoft.com/office/word/2010/wordprocessingShape">
                    <wps:wsp>
                      <wps:cNvSpPr txBox="1"/>
                      <wps:spPr>
                        <a:xfrm>
                          <a:off x="0" y="0"/>
                          <a:ext cx="998220" cy="1127760"/>
                        </a:xfrm>
                        <a:prstGeom prst="rect">
                          <a:avLst/>
                        </a:prstGeom>
                        <a:solidFill>
                          <a:schemeClr val="lt1"/>
                        </a:solidFill>
                        <a:ln w="6350">
                          <a:solidFill>
                            <a:prstClr val="black"/>
                          </a:solidFill>
                        </a:ln>
                      </wps:spPr>
                      <wps:txbx>
                        <w:txbxContent>
                          <w:p>
                            <w:pPr>
                              <w:jc w:val="center"/>
                            </w:pPr>
                          </w:p>
                          <w:p>
                            <w:pPr>
                              <w:jc w:val="center"/>
                            </w:pPr>
                            <w:r>
                              <w:rPr>
                                <w:rFonts w:hint="eastAsia"/>
                              </w:rPr>
                              <w:t>贴照片处</w:t>
                            </w:r>
                          </w:p>
                          <w:p>
                            <w:pPr>
                              <w:jc w:val="center"/>
                            </w:pPr>
                            <w:r>
                              <w:rPr>
                                <w:rFonts w:hint="eastAsia"/>
                              </w:rPr>
                              <w:t>（两寸近期免冠白底彩照）</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5.25pt;height:88.8pt;width:78.6pt;mso-position-horizontal:right;mso-position-horizontal-relative:margin;z-index:251659264;mso-width-relative:page;mso-height-relative:page;" fillcolor="#FFFFFF [3201]" filled="t" stroked="t" coordsize="21600,21600" o:gfxdata="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zTw2vUAAAA&#10;BwEAAA8AAAAAAAAAAQAgAAAAIgAAAGRycy9kb3ducmV2LnhtbFBLAQIUABQAAAAIAIdO4kDF3qUb&#10;WgIAALkEAAAOAAAAAAAAAAEAIAAAACMBAABkcnMvZTJvRG9jLnhtbFBLBQYAAAAABgAGAFkBAADv&#10;BQAAAAA=&#10;">
                <v:fill on="t" focussize="0,0"/>
                <v:stroke weight="0.5pt" color="#000000" joinstyle="round"/>
                <v:imagedata o:title=""/>
                <o:lock v:ext="edit" aspectratio="f"/>
                <v:textbox>
                  <w:txbxContent>
                    <w:p>
                      <w:pPr>
                        <w:jc w:val="center"/>
                      </w:pPr>
                    </w:p>
                    <w:p>
                      <w:pPr>
                        <w:jc w:val="center"/>
                      </w:pPr>
                      <w:r>
                        <w:rPr>
                          <w:rFonts w:hint="eastAsia"/>
                        </w:rPr>
                        <w:t>贴照片处</w:t>
                      </w:r>
                    </w:p>
                    <w:p>
                      <w:pPr>
                        <w:jc w:val="center"/>
                      </w:pPr>
                      <w:r>
                        <w:rPr>
                          <w:rFonts w:hint="eastAsia"/>
                        </w:rPr>
                        <w:t>（两寸近期免冠白底彩照）</w:t>
                      </w:r>
                    </w:p>
                    <w:p/>
                  </w:txbxContent>
                </v:textbox>
              </v:shape>
            </w:pict>
          </mc:Fallback>
        </mc:AlternateContent>
      </w:r>
      <w:r>
        <w:rPr>
          <w:rFonts w:hint="eastAsia" w:ascii="方正楷体_GBK" w:eastAsia="方正楷体_GBK"/>
          <w:color w:val="000000"/>
          <w:sz w:val="24"/>
          <w:highlight w:val="none"/>
          <w:u w:val="none"/>
        </w:rPr>
        <w:t xml:space="preserve">            省（自治区、直辖市）</w:t>
      </w:r>
    </w:p>
    <w:p>
      <w:pPr>
        <w:snapToGrid w:val="0"/>
        <w:spacing w:line="560" w:lineRule="exact"/>
        <w:rPr>
          <w:rFonts w:ascii="方正楷体_GBK" w:eastAsia="方正楷体_GBK"/>
          <w:color w:val="000000"/>
          <w:sz w:val="24"/>
          <w:highlight w:val="none"/>
          <w:u w:val="none"/>
        </w:rPr>
      </w:pPr>
      <w:r>
        <w:rPr>
          <w:rFonts w:hint="eastAsia" w:ascii="方正楷体_GBK" w:eastAsia="方正楷体_GBK"/>
          <w:color w:val="000000"/>
          <w:sz w:val="24"/>
          <w:highlight w:val="none"/>
          <w:u w:val="none"/>
        </w:rPr>
        <w:t xml:space="preserve">            市（地）</w:t>
      </w:r>
    </w:p>
    <w:p>
      <w:pPr>
        <w:snapToGrid w:val="0"/>
        <w:spacing w:after="120" w:afterLines="50" w:line="560" w:lineRule="exact"/>
        <w:rPr>
          <w:rFonts w:ascii="方正楷体_GBK" w:eastAsia="方正楷体_GBK"/>
          <w:color w:val="000000"/>
          <w:sz w:val="24"/>
          <w:highlight w:val="none"/>
          <w:u w:val="none"/>
        </w:rPr>
      </w:pPr>
      <w:r>
        <w:rPr>
          <w:rFonts w:hint="eastAsia" w:ascii="方正楷体_GBK" w:eastAsia="方正楷体_GBK"/>
          <w:color w:val="000000"/>
          <w:sz w:val="24"/>
          <w:highlight w:val="none"/>
          <w:u w:val="none"/>
        </w:rPr>
        <w:t xml:space="preserve">           县（市、区）</w:t>
      </w:r>
    </w:p>
    <w:tbl>
      <w:tblPr>
        <w:tblStyle w:val="88"/>
        <w:tblW w:w="10015" w:type="dxa"/>
        <w:jc w:val="center"/>
        <w:tblLayout w:type="fixed"/>
        <w:tblCellMar>
          <w:top w:w="0" w:type="dxa"/>
          <w:left w:w="108" w:type="dxa"/>
          <w:bottom w:w="0" w:type="dxa"/>
          <w:right w:w="108" w:type="dxa"/>
        </w:tblCellMar>
      </w:tblPr>
      <w:tblGrid>
        <w:gridCol w:w="731"/>
        <w:gridCol w:w="967"/>
        <w:gridCol w:w="667"/>
        <w:gridCol w:w="624"/>
        <w:gridCol w:w="626"/>
        <w:gridCol w:w="614"/>
        <w:gridCol w:w="486"/>
        <w:gridCol w:w="142"/>
        <w:gridCol w:w="462"/>
        <w:gridCol w:w="260"/>
        <w:gridCol w:w="261"/>
        <w:gridCol w:w="219"/>
        <w:gridCol w:w="42"/>
        <w:gridCol w:w="261"/>
        <w:gridCol w:w="261"/>
        <w:gridCol w:w="261"/>
        <w:gridCol w:w="260"/>
        <w:gridCol w:w="91"/>
        <w:gridCol w:w="170"/>
        <w:gridCol w:w="261"/>
        <w:gridCol w:w="261"/>
        <w:gridCol w:w="261"/>
        <w:gridCol w:w="127"/>
        <w:gridCol w:w="134"/>
        <w:gridCol w:w="46"/>
        <w:gridCol w:w="214"/>
        <w:gridCol w:w="261"/>
        <w:gridCol w:w="261"/>
        <w:gridCol w:w="261"/>
        <w:gridCol w:w="261"/>
        <w:gridCol w:w="262"/>
      </w:tblGrid>
      <w:tr>
        <w:trPr>
          <w:trHeight w:val="397" w:hRule="atLeast"/>
          <w:jc w:val="center"/>
        </w:trPr>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申请人姓名</w:t>
            </w:r>
          </w:p>
        </w:tc>
        <w:tc>
          <w:tcPr>
            <w:tcW w:w="2531"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90" w:firstLineChars="550"/>
              <w:rPr>
                <w:rFonts w:ascii="宋体" w:hAnsi="宋体"/>
                <w:color w:val="000000"/>
                <w:sz w:val="18"/>
                <w:szCs w:val="18"/>
                <w:highlight w:val="none"/>
                <w:u w:val="none"/>
              </w:rPr>
            </w:pPr>
          </w:p>
        </w:tc>
        <w:tc>
          <w:tcPr>
            <w:tcW w:w="1090"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申请人</w:t>
            </w:r>
          </w:p>
          <w:p>
            <w:pPr>
              <w:adjustRightInd w:val="0"/>
              <w:snapToGrid w:val="0"/>
              <w:spacing w:line="28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身份证</w:t>
            </w:r>
          </w:p>
        </w:tc>
        <w:tc>
          <w:tcPr>
            <w:tcW w:w="26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0"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c>
          <w:tcPr>
            <w:tcW w:w="2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280" w:lineRule="exact"/>
              <w:ind w:firstLine="90" w:firstLineChars="50"/>
              <w:rPr>
                <w:rFonts w:ascii="宋体" w:hAnsi="宋体"/>
                <w:color w:val="000000"/>
                <w:sz w:val="18"/>
                <w:szCs w:val="18"/>
                <w:highlight w:val="none"/>
                <w:u w:val="none"/>
              </w:rPr>
            </w:pPr>
          </w:p>
        </w:tc>
      </w:tr>
      <w:tr>
        <w:tblPrEx>
          <w:tblCellMar>
            <w:top w:w="0" w:type="dxa"/>
            <w:left w:w="108" w:type="dxa"/>
            <w:bottom w:w="0" w:type="dxa"/>
            <w:right w:w="108" w:type="dxa"/>
          </w:tblCellMar>
        </w:tblPrEx>
        <w:trPr>
          <w:trHeight w:val="796"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3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p>
            <w:pPr>
              <w:adjustRightInd w:val="0"/>
              <w:snapToGrid w:val="0"/>
              <w:spacing w:line="3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类别</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残疾等级</w:t>
            </w:r>
          </w:p>
        </w:tc>
        <w:tc>
          <w:tcPr>
            <w:tcW w:w="8317" w:type="dxa"/>
            <w:gridSpan w:val="29"/>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pPr>
              <w:adjustRightInd w:val="0"/>
              <w:snapToGrid w:val="0"/>
              <w:spacing w:line="400" w:lineRule="exact"/>
              <w:ind w:firstLine="90" w:firstLineChars="50"/>
              <w:rPr>
                <w:rFonts w:ascii="宋体" w:hAnsi="宋体"/>
                <w:color w:val="000000"/>
                <w:sz w:val="18"/>
                <w:szCs w:val="18"/>
                <w:highlight w:val="none"/>
                <w:u w:val="none"/>
              </w:rPr>
            </w:pPr>
            <w:r>
              <w:rPr>
                <w:rFonts w:hint="eastAsia" w:ascii="宋体" w:hAnsi="宋体"/>
                <w:color w:val="000000"/>
                <w:sz w:val="18"/>
                <w:szCs w:val="18"/>
                <w:highlight w:val="none"/>
                <w:u w:val="none"/>
              </w:rPr>
              <w:t>致残主要原因（不超过两项）</w:t>
            </w:r>
          </w:p>
        </w:tc>
      </w:tr>
      <w:tr>
        <w:tblPrEx>
          <w:tblCellMar>
            <w:top w:w="0" w:type="dxa"/>
            <w:left w:w="108" w:type="dxa"/>
            <w:bottom w:w="0" w:type="dxa"/>
            <w:right w:w="108" w:type="dxa"/>
          </w:tblCellMar>
        </w:tblPrEx>
        <w:trPr>
          <w:trHeight w:val="2050" w:hRule="atLeast"/>
          <w:jc w:val="center"/>
        </w:trPr>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1.视力</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3017" w:type="dxa"/>
            <w:gridSpan w:val="5"/>
            <w:tcBorders>
              <w:top w:val="single" w:color="000000" w:sz="4" w:space="0"/>
              <w:left w:val="single" w:color="000000" w:sz="4" w:space="0"/>
              <w:bottom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遗传、先天异常或发育障碍</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白内障</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青光眼</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沙眼</w:t>
            </w:r>
          </w:p>
        </w:tc>
        <w:tc>
          <w:tcPr>
            <w:tcW w:w="2520" w:type="dxa"/>
            <w:gridSpan w:val="11"/>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角膜病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视神经病变</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视网膜、色素膜病变</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屈光不正</w:t>
            </w:r>
          </w:p>
        </w:tc>
        <w:tc>
          <w:tcPr>
            <w:tcW w:w="1260" w:type="dxa"/>
            <w:gridSpan w:val="7"/>
            <w:tcBorders>
              <w:top w:val="single" w:color="000000" w:sz="4" w:space="0"/>
              <w:left w:val="nil"/>
              <w:bottom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 9. 弱视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外伤</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中毒</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其他</w:t>
            </w:r>
          </w:p>
        </w:tc>
        <w:tc>
          <w:tcPr>
            <w:tcW w:w="1520" w:type="dxa"/>
            <w:gridSpan w:val="6"/>
            <w:tcBorders>
              <w:top w:val="single" w:color="auto" w:sz="4" w:space="0"/>
              <w:bottom w:val="single" w:color="auto" w:sz="4" w:space="0"/>
              <w:right w:val="single" w:color="auto" w:sz="4" w:space="0"/>
            </w:tcBorders>
            <w:shd w:val="clear" w:color="auto" w:fill="auto"/>
            <w:tcMar>
              <w:top w:w="0" w:type="dxa"/>
              <w:left w:w="57" w:type="dxa"/>
              <w:bottom w:w="0" w:type="dxa"/>
              <w:right w:w="0" w:type="dxa"/>
            </w:tcMar>
          </w:tcPr>
          <w:p>
            <w:pPr>
              <w:adjustRightInd w:val="0"/>
              <w:snapToGrid w:val="0"/>
              <w:spacing w:line="2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原因不明</w:t>
            </w:r>
          </w:p>
        </w:tc>
      </w:tr>
      <w:tr>
        <w:tblPrEx>
          <w:tblCellMar>
            <w:top w:w="0" w:type="dxa"/>
            <w:left w:w="108" w:type="dxa"/>
            <w:bottom w:w="0" w:type="dxa"/>
            <w:right w:w="108" w:type="dxa"/>
          </w:tblCellMar>
        </w:tblPrEx>
        <w:trPr>
          <w:trHeight w:val="678"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284" w:type="dxa"/>
            <w:gridSpan w:val="30"/>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矫正视力</w:t>
            </w:r>
            <w:r>
              <w:rPr>
                <w:rFonts w:hint="eastAsia" w:ascii="宋体" w:hAnsi="宋体"/>
                <w:color w:val="000000"/>
                <w:sz w:val="18"/>
                <w:szCs w:val="18"/>
                <w:highlight w:val="none"/>
                <w:u w:val="none"/>
              </w:rPr>
              <w:t xml:space="preserve">：右眼            左眼                 </w:t>
            </w:r>
            <w:r>
              <w:rPr>
                <w:rFonts w:hint="eastAsia" w:ascii="宋体" w:hAnsi="宋体"/>
                <w:b/>
                <w:color w:val="000000"/>
                <w:sz w:val="18"/>
                <w:szCs w:val="18"/>
                <w:highlight w:val="none"/>
                <w:u w:val="none"/>
              </w:rPr>
              <w:t xml:space="preserve"> 视野</w:t>
            </w:r>
            <w:r>
              <w:rPr>
                <w:rFonts w:hint="eastAsia" w:ascii="宋体" w:hAnsi="宋体"/>
                <w:color w:val="000000"/>
                <w:sz w:val="18"/>
                <w:szCs w:val="18"/>
                <w:highlight w:val="none"/>
                <w:u w:val="none"/>
              </w:rPr>
              <w:t xml:space="preserve">：右眼            左眼            </w:t>
            </w:r>
          </w:p>
        </w:tc>
      </w:tr>
      <w:tr>
        <w:tblPrEx>
          <w:tblCellMar>
            <w:top w:w="0" w:type="dxa"/>
            <w:left w:w="108" w:type="dxa"/>
            <w:bottom w:w="0" w:type="dxa"/>
            <w:right w:w="108" w:type="dxa"/>
          </w:tblCellMar>
        </w:tblPrEx>
        <w:trPr>
          <w:trHeight w:val="2022" w:hRule="atLeast"/>
          <w:jc w:val="center"/>
        </w:trPr>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2.听力</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2531" w:type="dxa"/>
            <w:gridSpan w:val="4"/>
            <w:tcBorders>
              <w:top w:val="single" w:color="000000" w:sz="4" w:space="0"/>
              <w:left w:val="single" w:color="000000" w:sz="4" w:space="0"/>
              <w:bottom w:val="single" w:color="000000" w:sz="4" w:space="0"/>
            </w:tcBorders>
            <w:shd w:val="clear" w:color="auto" w:fill="auto"/>
            <w:tcMar>
              <w:top w:w="0" w:type="dxa"/>
              <w:left w:w="57" w:type="dxa"/>
              <w:bottom w:w="0" w:type="dxa"/>
              <w:right w:w="0" w:type="dxa"/>
            </w:tcMar>
          </w:tcPr>
          <w:p>
            <w:pPr>
              <w:adjustRightInd w:val="0"/>
              <w:snapToGrid w:val="0"/>
              <w:spacing w:line="16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遗传</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母孕期病毒感染</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传染性疾病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自身免疫缺陷性疾病</w:t>
            </w:r>
          </w:p>
        </w:tc>
        <w:tc>
          <w:tcPr>
            <w:tcW w:w="1830" w:type="dxa"/>
            <w:gridSpan w:val="6"/>
            <w:shd w:val="clear" w:color="auto" w:fill="auto"/>
            <w:tcMar>
              <w:top w:w="0" w:type="dxa"/>
              <w:left w:w="57" w:type="dxa"/>
              <w:bottom w:w="0" w:type="dxa"/>
              <w:right w:w="0" w:type="dxa"/>
            </w:tcMar>
          </w:tcPr>
          <w:p>
            <w:pPr>
              <w:adjustRightInd w:val="0"/>
              <w:snapToGrid w:val="0"/>
              <w:spacing w:line="16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全身性疾病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中耳炎</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老年性耳聋</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早产和低体重</w:t>
            </w:r>
          </w:p>
        </w:tc>
        <w:tc>
          <w:tcPr>
            <w:tcW w:w="2256" w:type="dxa"/>
            <w:gridSpan w:val="11"/>
            <w:tcBorders>
              <w:top w:val="single" w:color="000000" w:sz="4" w:space="0"/>
              <w:left w:val="nil"/>
              <w:bottom w:val="single" w:color="000000" w:sz="4" w:space="0"/>
            </w:tcBorders>
            <w:shd w:val="clear" w:color="auto" w:fill="auto"/>
            <w:tcMar>
              <w:top w:w="0" w:type="dxa"/>
              <w:left w:w="57" w:type="dxa"/>
              <w:bottom w:w="0" w:type="dxa"/>
              <w:right w:w="0" w:type="dxa"/>
            </w:tcMar>
          </w:tcPr>
          <w:p>
            <w:pPr>
              <w:adjustRightInd w:val="0"/>
              <w:snapToGrid w:val="0"/>
              <w:spacing w:line="16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新生儿窒息</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高胆红素血症</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药物中毒</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创伤或意外伤害</w:t>
            </w:r>
          </w:p>
        </w:tc>
        <w:tc>
          <w:tcPr>
            <w:tcW w:w="1700" w:type="dxa"/>
            <w:gridSpan w:val="8"/>
            <w:tcBorders>
              <w:top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adjustRightInd w:val="0"/>
              <w:snapToGrid w:val="0"/>
              <w:spacing w:line="16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噪声和爆震</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其他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原因不明</w:t>
            </w:r>
          </w:p>
        </w:tc>
      </w:tr>
      <w:tr>
        <w:tblPrEx>
          <w:tblCellMar>
            <w:top w:w="0" w:type="dxa"/>
            <w:left w:w="108" w:type="dxa"/>
            <w:bottom w:w="0" w:type="dxa"/>
            <w:right w:w="108" w:type="dxa"/>
          </w:tblCellMar>
        </w:tblPrEx>
        <w:trPr>
          <w:trHeight w:val="623"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测试耳</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0.5</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1.0</w:t>
            </w:r>
          </w:p>
        </w:tc>
        <w:tc>
          <w:tcPr>
            <w:tcW w:w="626"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2.0</w:t>
            </w: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4.0</w:t>
            </w:r>
          </w:p>
        </w:tc>
        <w:tc>
          <w:tcPr>
            <w:tcW w:w="62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kHz</w:t>
            </w:r>
          </w:p>
        </w:tc>
        <w:tc>
          <w:tcPr>
            <w:tcW w:w="5158" w:type="dxa"/>
            <w:gridSpan w:val="23"/>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 xml:space="preserve">平均听力损失：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1. &gt; 90dB HL  2.  &gt; 80dB HL  3.  &gt; 60dB HL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&gt; 40dB HL  5. 待诊</w:t>
            </w:r>
          </w:p>
          <w:p>
            <w:pPr>
              <w:adjustRightInd w:val="0"/>
              <w:snapToGrid w:val="0"/>
              <w:spacing w:line="400" w:lineRule="exact"/>
              <w:rPr>
                <w:rFonts w:ascii="宋体" w:hAnsi="宋体"/>
                <w:b/>
                <w:color w:val="000000"/>
                <w:sz w:val="18"/>
                <w:szCs w:val="18"/>
                <w:highlight w:val="none"/>
                <w:u w:val="none"/>
              </w:rPr>
            </w:pPr>
          </w:p>
          <w:p>
            <w:pPr>
              <w:adjustRightInd w:val="0"/>
              <w:snapToGrid w:val="0"/>
              <w:spacing w:line="40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 xml:space="preserve">伴随言语能力情况：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无听觉言语功能     2. 基本无听觉言语功能</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听觉言语交流障碍   4. 有一定的听觉言语功能</w:t>
            </w:r>
          </w:p>
        </w:tc>
      </w:tr>
      <w:tr>
        <w:tblPrEx>
          <w:tblCellMar>
            <w:top w:w="0" w:type="dxa"/>
            <w:left w:w="108" w:type="dxa"/>
            <w:bottom w:w="0" w:type="dxa"/>
            <w:right w:w="108" w:type="dxa"/>
          </w:tblCellMar>
        </w:tblPrEx>
        <w:trPr>
          <w:trHeight w:val="528"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右  耳</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dB HL</w:t>
            </w:r>
          </w:p>
        </w:tc>
        <w:tc>
          <w:tcPr>
            <w:tcW w:w="5158" w:type="dxa"/>
            <w:gridSpan w:val="23"/>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r>
      <w:tr>
        <w:tblPrEx>
          <w:tblCellMar>
            <w:top w:w="0" w:type="dxa"/>
            <w:left w:w="108" w:type="dxa"/>
            <w:bottom w:w="0" w:type="dxa"/>
            <w:right w:w="108" w:type="dxa"/>
          </w:tblCellMar>
        </w:tblPrEx>
        <w:trPr>
          <w:trHeight w:val="539"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左  耳</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628"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dB HL</w:t>
            </w:r>
          </w:p>
        </w:tc>
        <w:tc>
          <w:tcPr>
            <w:tcW w:w="5158" w:type="dxa"/>
            <w:gridSpan w:val="23"/>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r>
    </w:tbl>
    <w:p>
      <w:pPr>
        <w:tabs>
          <w:tab w:val="left" w:pos="0"/>
        </w:tabs>
        <w:spacing w:line="360" w:lineRule="auto"/>
        <w:jc w:val="center"/>
        <w:rPr>
          <w:rFonts w:ascii="黑体" w:hAnsi="黑体" w:eastAsia="黑体"/>
          <w:highlight w:val="none"/>
          <w:u w:val="none"/>
        </w:rPr>
      </w:pP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r>
        <w:rPr>
          <w:rFonts w:hint="eastAsia" w:asciiTheme="minorEastAsia" w:hAnsiTheme="minorEastAsia" w:eastAsiaTheme="minorEastAsia"/>
          <w:kern w:val="0"/>
          <w:szCs w:val="21"/>
          <w:highlight w:val="none"/>
          <w:u w:val="none"/>
        </w:rPr>
        <w:t>（续）</w:t>
      </w:r>
    </w:p>
    <w:tbl>
      <w:tblPr>
        <w:tblStyle w:val="88"/>
        <w:tblW w:w="10015" w:type="dxa"/>
        <w:jc w:val="center"/>
        <w:tblLayout w:type="fixed"/>
        <w:tblCellMar>
          <w:top w:w="0" w:type="dxa"/>
          <w:left w:w="108" w:type="dxa"/>
          <w:bottom w:w="0" w:type="dxa"/>
          <w:right w:w="108" w:type="dxa"/>
        </w:tblCellMar>
      </w:tblPr>
      <w:tblGrid>
        <w:gridCol w:w="731"/>
        <w:gridCol w:w="967"/>
        <w:gridCol w:w="203"/>
        <w:gridCol w:w="2328"/>
        <w:gridCol w:w="364"/>
        <w:gridCol w:w="264"/>
        <w:gridCol w:w="1532"/>
        <w:gridCol w:w="184"/>
        <w:gridCol w:w="1818"/>
        <w:gridCol w:w="1624"/>
      </w:tblGrid>
      <w:tr>
        <w:tblPrEx>
          <w:tblCellMar>
            <w:top w:w="0" w:type="dxa"/>
            <w:left w:w="108" w:type="dxa"/>
            <w:bottom w:w="0" w:type="dxa"/>
            <w:right w:w="108" w:type="dxa"/>
          </w:tblCellMar>
        </w:tblPrEx>
        <w:trPr>
          <w:trHeight w:val="1395"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4126" w:type="dxa"/>
            <w:gridSpan w:val="5"/>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本底噪音：</w:t>
            </w:r>
            <w:r>
              <w:rPr>
                <w:rFonts w:hint="eastAsia" w:ascii="宋体" w:hAnsi="宋体"/>
                <w:color w:val="000000"/>
                <w:sz w:val="18"/>
                <w:szCs w:val="18"/>
                <w:highlight w:val="none"/>
                <w:u w:val="none"/>
              </w:rPr>
              <w:t xml:space="preserve">            dB（A）</w:t>
            </w:r>
          </w:p>
        </w:tc>
        <w:tc>
          <w:tcPr>
            <w:tcW w:w="5158"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color w:val="000000"/>
                <w:sz w:val="18"/>
                <w:szCs w:val="18"/>
                <w:highlight w:val="none"/>
                <w:u w:val="none"/>
              </w:rPr>
            </w:pPr>
          </w:p>
        </w:tc>
      </w:tr>
      <w:tr>
        <w:tblPrEx>
          <w:tblCellMar>
            <w:top w:w="0" w:type="dxa"/>
            <w:left w:w="108" w:type="dxa"/>
            <w:bottom w:w="0" w:type="dxa"/>
            <w:right w:w="108" w:type="dxa"/>
          </w:tblCellMar>
        </w:tblPrEx>
        <w:trPr>
          <w:trHeight w:val="2794" w:hRule="atLeast"/>
          <w:jc w:val="center"/>
        </w:trPr>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3.言语</w:t>
            </w:r>
          </w:p>
          <w:p>
            <w:pPr>
              <w:adjustRightInd w:val="0"/>
              <w:snapToGrid w:val="0"/>
              <w:spacing w:line="400" w:lineRule="exact"/>
              <w:jc w:val="center"/>
              <w:rPr>
                <w:rFonts w:ascii="宋体" w:hAnsi="宋体"/>
                <w:sz w:val="18"/>
                <w:szCs w:val="18"/>
                <w:highlight w:val="none"/>
                <w:u w:val="none"/>
              </w:rPr>
            </w:pPr>
            <w:r>
              <w:rPr>
                <w:rFonts w:hint="eastAsia" w:ascii="宋体" w:hAnsi="宋体"/>
                <w:color w:val="000000"/>
                <w:sz w:val="18"/>
                <w:szCs w:val="18"/>
                <w:highlight w:val="none"/>
                <w:u w:val="none"/>
              </w:rPr>
              <w:t>残疾</w:t>
            </w:r>
          </w:p>
        </w:tc>
        <w:tc>
          <w:tcPr>
            <w:tcW w:w="967" w:type="dxa"/>
            <w:tcBorders>
              <w:top w:val="single" w:color="000000" w:sz="4" w:space="0"/>
              <w:left w:val="single" w:color="000000" w:sz="4" w:space="0"/>
              <w:bottom w:val="single" w:color="000000" w:sz="4" w:space="0"/>
              <w:right w:val="single" w:color="auto"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2531" w:type="dxa"/>
            <w:gridSpan w:val="2"/>
            <w:tcBorders>
              <w:top w:val="single" w:color="auto" w:sz="4" w:space="0"/>
              <w:left w:val="single" w:color="auto" w:sz="4" w:space="0"/>
              <w:bottom w:val="single" w:color="auto" w:sz="4" w:space="0"/>
            </w:tcBorders>
            <w:shd w:val="clear" w:color="auto" w:fill="auto"/>
            <w:tcMar>
              <w:top w:w="0" w:type="dxa"/>
              <w:left w:w="57" w:type="dxa"/>
              <w:bottom w:w="0" w:type="dxa"/>
              <w:right w:w="0" w:type="dxa"/>
            </w:tcMar>
          </w:tcPr>
          <w:p>
            <w:pPr>
              <w:adjustRightInd w:val="0"/>
              <w:snapToGrid w:val="0"/>
              <w:spacing w:line="1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唐氏综合症</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脑性瘫痪</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新生儿病理性黄疸</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早产、低体重和过期产</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腭裂</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智力低下</w:t>
            </w:r>
          </w:p>
        </w:tc>
        <w:tc>
          <w:tcPr>
            <w:tcW w:w="2160" w:type="dxa"/>
            <w:gridSpan w:val="3"/>
            <w:tcBorders>
              <w:top w:val="single" w:color="auto" w:sz="4" w:space="0"/>
              <w:bottom w:val="single" w:color="auto" w:sz="4" w:space="0"/>
            </w:tcBorders>
            <w:shd w:val="clear" w:color="auto" w:fill="auto"/>
            <w:tcMar>
              <w:top w:w="0" w:type="dxa"/>
              <w:left w:w="57" w:type="dxa"/>
              <w:bottom w:w="0" w:type="dxa"/>
              <w:right w:w="0" w:type="dxa"/>
            </w:tcMar>
          </w:tcPr>
          <w:p>
            <w:pPr>
              <w:adjustRightInd w:val="0"/>
              <w:snapToGrid w:val="0"/>
              <w:spacing w:line="1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脑梗死</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脑出血</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脑炎</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脑囊虫病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喉、舌疾病术后</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听力障碍</w:t>
            </w:r>
          </w:p>
        </w:tc>
        <w:tc>
          <w:tcPr>
            <w:tcW w:w="2002" w:type="dxa"/>
            <w:gridSpan w:val="2"/>
            <w:tcBorders>
              <w:top w:val="single" w:color="auto" w:sz="4" w:space="0"/>
              <w:bottom w:val="single" w:color="auto" w:sz="4" w:space="0"/>
            </w:tcBorders>
            <w:shd w:val="clear" w:color="auto" w:fill="auto"/>
            <w:tcMar>
              <w:top w:w="0" w:type="dxa"/>
              <w:left w:w="57" w:type="dxa"/>
              <w:bottom w:w="0" w:type="dxa"/>
              <w:right w:w="0" w:type="dxa"/>
            </w:tcMar>
          </w:tcPr>
          <w:p>
            <w:pPr>
              <w:adjustRightInd w:val="0"/>
              <w:snapToGrid w:val="0"/>
              <w:spacing w:line="1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帕金森氏病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多发性硬化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脊髓侧索硬化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16. 脑外伤</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17. 产伤</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18. 孤独症</w:t>
            </w:r>
          </w:p>
        </w:tc>
        <w:tc>
          <w:tcPr>
            <w:tcW w:w="1624" w:type="dxa"/>
            <w:tcBorders>
              <w:top w:val="single" w:color="auto" w:sz="4" w:space="0"/>
              <w:bottom w:val="single" w:color="auto" w:sz="4" w:space="0"/>
              <w:right w:val="single" w:color="auto" w:sz="4" w:space="0"/>
            </w:tcBorders>
            <w:shd w:val="clear" w:color="auto" w:fill="auto"/>
            <w:tcMar>
              <w:top w:w="0" w:type="dxa"/>
              <w:left w:w="57" w:type="dxa"/>
              <w:bottom w:w="0" w:type="dxa"/>
              <w:right w:w="0" w:type="dxa"/>
            </w:tcMar>
          </w:tcPr>
          <w:p>
            <w:pPr>
              <w:adjustRightInd w:val="0"/>
              <w:snapToGrid w:val="0"/>
              <w:spacing w:line="1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19. 癫痫</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20. CO中毒</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21. 其他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22. 原因不明</w:t>
            </w:r>
          </w:p>
        </w:tc>
      </w:tr>
      <w:tr>
        <w:tblPrEx>
          <w:tblCellMar>
            <w:top w:w="0" w:type="dxa"/>
            <w:left w:w="108" w:type="dxa"/>
            <w:bottom w:w="0" w:type="dxa"/>
            <w:right w:w="108" w:type="dxa"/>
          </w:tblCellMar>
        </w:tblPrEx>
        <w:trPr>
          <w:trHeight w:val="3565" w:hRule="atLeast"/>
          <w:jc w:val="center"/>
        </w:trPr>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rPr>
                <w:rFonts w:ascii="宋体" w:hAnsi="宋体"/>
                <w:sz w:val="18"/>
                <w:szCs w:val="18"/>
                <w:highlight w:val="none"/>
                <w:u w:val="none"/>
              </w:rPr>
            </w:pPr>
          </w:p>
        </w:tc>
        <w:tc>
          <w:tcPr>
            <w:tcW w:w="9284" w:type="dxa"/>
            <w:gridSpan w:val="9"/>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障碍类别：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1. 失语  2. 运动性构音障碍   3. 器官结构异常所致的构音障碍   4. 发声障碍 </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儿童言语发育迟滞   6. 听力障碍所致的语言障碍   7. 口吃</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语音清晰度：    1. ≤ 10%   2. ≤ 25%   3. ≤ 45%   4. ≤ 65%</w:t>
            </w:r>
          </w:p>
          <w:p>
            <w:pPr>
              <w:adjustRightInd w:val="0"/>
              <w:snapToGrid w:val="0"/>
              <w:spacing w:line="400" w:lineRule="exact"/>
              <w:rPr>
                <w:rFonts w:ascii="宋体" w:hAnsi="宋体"/>
                <w:color w:val="000000"/>
                <w:sz w:val="18"/>
                <w:szCs w:val="18"/>
                <w:highlight w:val="none"/>
                <w:u w:val="none"/>
              </w:rPr>
            </w:pP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言语能力：</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不会说话或虽能说，说不出   2. 只会说几个单词或连贯说话很困难   3. 只会讲少数短句短语或连贯说话困难    4. 初步对话，词少，不流畅    5. 基本上能交谈，不太清楚   6. 说话正常，声调尚佳   7. 其他</w:t>
            </w:r>
          </w:p>
        </w:tc>
      </w:tr>
      <w:tr>
        <w:tblPrEx>
          <w:tblCellMar>
            <w:top w:w="0" w:type="dxa"/>
            <w:left w:w="108" w:type="dxa"/>
            <w:bottom w:w="0" w:type="dxa"/>
            <w:right w:w="108" w:type="dxa"/>
          </w:tblCellMar>
        </w:tblPrEx>
        <w:trPr>
          <w:trHeight w:val="397"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pacing w:val="-8"/>
                <w:sz w:val="18"/>
                <w:szCs w:val="18"/>
                <w:highlight w:val="none"/>
                <w:u w:val="none"/>
              </w:rPr>
            </w:pPr>
            <w:r>
              <w:rPr>
                <w:rFonts w:hint="eastAsia" w:ascii="宋体" w:hAnsi="宋体"/>
                <w:color w:val="000000"/>
                <w:spacing w:val="-8"/>
                <w:sz w:val="18"/>
                <w:szCs w:val="18"/>
                <w:highlight w:val="none"/>
                <w:u w:val="none"/>
              </w:rPr>
              <w:t>4.肢体</w:t>
            </w:r>
          </w:p>
          <w:p>
            <w:pPr>
              <w:adjustRightInd w:val="0"/>
              <w:snapToGrid w:val="0"/>
              <w:spacing w:line="400" w:lineRule="exact"/>
              <w:rPr>
                <w:rFonts w:ascii="宋体" w:hAnsi="宋体"/>
                <w:sz w:val="18"/>
                <w:szCs w:val="18"/>
                <w:highlight w:val="none"/>
                <w:u w:val="none"/>
              </w:rPr>
            </w:pPr>
            <w:r>
              <w:rPr>
                <w:rFonts w:hint="eastAsia" w:ascii="宋体" w:hAnsi="宋体"/>
                <w:color w:val="000000"/>
                <w:spacing w:val="-8"/>
                <w:sz w:val="18"/>
                <w:szCs w:val="18"/>
                <w:highlight w:val="none"/>
                <w:u w:val="none"/>
              </w:rPr>
              <w:t>残疾</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2692" w:type="dxa"/>
            <w:gridSpan w:val="2"/>
            <w:tcBorders>
              <w:top w:val="single" w:color="000000" w:sz="4" w:space="0"/>
              <w:left w:val="single" w:color="000000" w:sz="4" w:space="0"/>
              <w:bottom w:val="single" w:color="000000" w:sz="4" w:space="0"/>
              <w:right w:val="single" w:color="000000" w:sz="4" w:space="0"/>
            </w:tcBorders>
            <w:shd w:val="clear" w:color="auto" w:fill="auto"/>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1. 脑性瘫痪 </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发育畸形</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侏儒症</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其他先天性或发育障碍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脊髓灰质炎</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脑血管疾病</w:t>
            </w:r>
          </w:p>
        </w:tc>
        <w:tc>
          <w:tcPr>
            <w:tcW w:w="1980" w:type="dxa"/>
            <w:gridSpan w:val="3"/>
            <w:tcBorders>
              <w:top w:val="single" w:color="000000" w:sz="4" w:space="0"/>
              <w:left w:val="single" w:color="000000" w:sz="4" w:space="0"/>
              <w:bottom w:val="single" w:color="000000" w:sz="4" w:space="0"/>
              <w:right w:val="single" w:color="000000" w:sz="4" w:space="0"/>
            </w:tcBorders>
            <w:shd w:val="clear" w:color="auto" w:fill="auto"/>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周围血管疾病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肿瘤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骨关节病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地方病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脊髓疾病</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工伤</w:t>
            </w:r>
          </w:p>
        </w:tc>
        <w:tc>
          <w:tcPr>
            <w:tcW w:w="1818" w:type="dxa"/>
            <w:tcBorders>
              <w:top w:val="single" w:color="000000" w:sz="4" w:space="0"/>
              <w:left w:val="single" w:color="000000" w:sz="4" w:space="0"/>
              <w:bottom w:val="single" w:color="000000" w:sz="4" w:space="0"/>
              <w:right w:val="single" w:color="000000" w:sz="4" w:space="0"/>
            </w:tcBorders>
            <w:shd w:val="clear" w:color="auto" w:fill="auto"/>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交通事故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脊髓损伤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脑外伤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16. 其他外伤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17. 结核性感染</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18. 化脓性感染</w:t>
            </w:r>
          </w:p>
        </w:tc>
        <w:tc>
          <w:tcPr>
            <w:tcW w:w="1624" w:type="dxa"/>
            <w:tcBorders>
              <w:top w:val="single" w:color="000000" w:sz="4" w:space="0"/>
              <w:left w:val="single" w:color="000000" w:sz="4" w:space="0"/>
              <w:bottom w:val="single" w:color="000000" w:sz="4" w:space="0"/>
              <w:right w:val="single" w:color="000000" w:sz="4" w:space="0"/>
            </w:tcBorders>
            <w:shd w:val="clear" w:color="auto" w:fill="auto"/>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19. 中毒</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20. 其他</w:t>
            </w:r>
          </w:p>
          <w:p>
            <w:pPr>
              <w:adjustRightInd w:val="0"/>
              <w:snapToGrid w:val="0"/>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21. 原因不明</w:t>
            </w:r>
          </w:p>
        </w:tc>
      </w:tr>
    </w:tbl>
    <w:p>
      <w:pPr>
        <w:rPr>
          <w:highlight w:val="none"/>
          <w:u w:val="none"/>
        </w:rPr>
      </w:pPr>
      <w:r>
        <w:rPr>
          <w:highlight w:val="none"/>
          <w:u w:val="none"/>
        </w:rPr>
        <w:br w:type="page"/>
      </w: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r>
        <w:rPr>
          <w:rFonts w:hint="eastAsia" w:asciiTheme="minorEastAsia" w:hAnsiTheme="minorEastAsia" w:eastAsiaTheme="minorEastAsia"/>
          <w:kern w:val="0"/>
          <w:szCs w:val="21"/>
          <w:highlight w:val="none"/>
          <w:u w:val="none"/>
        </w:rPr>
        <w:t>（续）</w:t>
      </w:r>
    </w:p>
    <w:tbl>
      <w:tblPr>
        <w:tblStyle w:val="88"/>
        <w:tblW w:w="10015" w:type="dxa"/>
        <w:jc w:val="center"/>
        <w:tblLayout w:type="fixed"/>
        <w:tblCellMar>
          <w:top w:w="0" w:type="dxa"/>
          <w:left w:w="108" w:type="dxa"/>
          <w:bottom w:w="0" w:type="dxa"/>
          <w:right w:w="108" w:type="dxa"/>
        </w:tblCellMar>
      </w:tblPr>
      <w:tblGrid>
        <w:gridCol w:w="731"/>
        <w:gridCol w:w="1170"/>
        <w:gridCol w:w="2681"/>
        <w:gridCol w:w="2805"/>
        <w:gridCol w:w="2628"/>
      </w:tblGrid>
      <w:tr>
        <w:tblPrEx>
          <w:tblCellMar>
            <w:top w:w="0" w:type="dxa"/>
            <w:left w:w="108" w:type="dxa"/>
            <w:bottom w:w="0" w:type="dxa"/>
            <w:right w:w="108" w:type="dxa"/>
          </w:tblCellMar>
        </w:tblPrEx>
        <w:trPr>
          <w:trHeight w:val="4747"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pacing w:val="-8"/>
                <w:sz w:val="18"/>
                <w:szCs w:val="18"/>
                <w:highlight w:val="none"/>
                <w:u w:val="none"/>
              </w:rPr>
            </w:pPr>
          </w:p>
        </w:tc>
        <w:tc>
          <w:tcPr>
            <w:tcW w:w="9284"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snapToGrid w:val="0"/>
              <w:spacing w:line="44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 xml:space="preserve">肢体残疾一级：      </w:t>
            </w:r>
          </w:p>
          <w:p>
            <w:pPr>
              <w:snapToGrid w:val="0"/>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1. 四肢瘫  2. 截瘫  3. 偏瘫  4. 单全上肢和双小腿缺失  5. 单全下肢和双前臂缺失</w:t>
            </w:r>
          </w:p>
          <w:p>
            <w:pPr>
              <w:snapToGrid w:val="0"/>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6. 双上臂和单大腿（或单小腿）缺失    7. 双全上肢或双全下肢缺失  8. 四肢在不同部位缺失</w:t>
            </w:r>
          </w:p>
          <w:p>
            <w:pPr>
              <w:snapToGrid w:val="0"/>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9. 双上肢功能极重度障碍或三肢功能重度障碍</w:t>
            </w:r>
          </w:p>
          <w:p>
            <w:pPr>
              <w:snapToGrid w:val="0"/>
              <w:spacing w:line="440" w:lineRule="exact"/>
              <w:rPr>
                <w:rFonts w:ascii="宋体" w:hAnsi="宋体"/>
                <w:b/>
                <w:color w:val="000000"/>
                <w:sz w:val="18"/>
                <w:szCs w:val="18"/>
                <w:highlight w:val="none"/>
                <w:u w:val="none"/>
              </w:rPr>
            </w:pPr>
          </w:p>
          <w:p>
            <w:pPr>
              <w:snapToGrid w:val="0"/>
              <w:spacing w:line="44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 xml:space="preserve">肢体残疾二级：      </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1. 偏瘫或截瘫，残肢保留少许功能         2. 双上臂或双前臂缺失</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3. 双大腿缺失                           4. 单全上肢和单大腿缺失</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5. 单全下肢和单上臂缺失                 6. 三肢在不同部位缺失（除外一级中的情况）</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7. 二肢功能重度障碍或三肢功能中度障碍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31" w:type="dxa"/>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pacing w:val="-8"/>
                <w:sz w:val="18"/>
                <w:szCs w:val="18"/>
                <w:highlight w:val="none"/>
                <w:u w:val="none"/>
              </w:rPr>
            </w:pPr>
          </w:p>
        </w:tc>
        <w:tc>
          <w:tcPr>
            <w:tcW w:w="9284" w:type="dxa"/>
            <w:gridSpan w:val="4"/>
            <w:shd w:val="clear" w:color="auto" w:fill="auto"/>
            <w:tcMar>
              <w:top w:w="0" w:type="dxa"/>
              <w:left w:w="57" w:type="dxa"/>
              <w:bottom w:w="0" w:type="dxa"/>
              <w:right w:w="0" w:type="dxa"/>
            </w:tcMar>
          </w:tcPr>
          <w:p>
            <w:pPr>
              <w:snapToGrid w:val="0"/>
              <w:spacing w:line="44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 xml:space="preserve">肢体残疾三级：      </w:t>
            </w:r>
          </w:p>
          <w:p>
            <w:pPr>
              <w:spacing w:line="440" w:lineRule="exact"/>
              <w:rPr>
                <w:rFonts w:ascii="宋体" w:hAnsi="宋体"/>
                <w:color w:val="000000"/>
                <w:sz w:val="18"/>
                <w:szCs w:val="18"/>
                <w:highlight w:val="none"/>
                <w:u w:val="none"/>
              </w:rPr>
            </w:pPr>
            <w:r>
              <w:rPr>
                <w:rFonts w:hint="eastAsia" w:ascii="宋体" w:hAnsi="宋体"/>
                <w:color w:val="000000"/>
                <w:sz w:val="18"/>
                <w:szCs w:val="18"/>
                <w:highlight w:val="none"/>
                <w:u w:val="none"/>
              </w:rPr>
              <w:t>1. 双小腿缺失  2. 单前臂及其以上缺失  3. 单大腿及其以上缺失  4. 双手拇指或双手拇指以外其他手指全缺失  5. 二肢在不同部位缺失（除外二级中的情况）  6. 一肢功能重度障碍或二肢功能中度障碍</w:t>
            </w:r>
          </w:p>
          <w:p>
            <w:pPr>
              <w:snapToGrid w:val="0"/>
              <w:spacing w:line="440" w:lineRule="exact"/>
              <w:rPr>
                <w:rFonts w:ascii="宋体" w:hAnsi="宋体"/>
                <w:b/>
                <w:color w:val="000000"/>
                <w:sz w:val="18"/>
                <w:szCs w:val="18"/>
                <w:highlight w:val="none"/>
                <w:u w:val="none"/>
              </w:rPr>
            </w:pPr>
          </w:p>
          <w:p>
            <w:pPr>
              <w:snapToGrid w:val="0"/>
              <w:spacing w:line="44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 xml:space="preserve">肢体残疾四级：      </w:t>
            </w:r>
          </w:p>
          <w:p>
            <w:pPr>
              <w:snapToGrid w:val="0"/>
              <w:spacing w:line="440" w:lineRule="exact"/>
              <w:rPr>
                <w:rFonts w:ascii="宋体" w:hAnsi="宋体"/>
                <w:b/>
                <w:color w:val="000000"/>
                <w:sz w:val="18"/>
                <w:szCs w:val="18"/>
                <w:highlight w:val="none"/>
                <w:u w:val="none"/>
              </w:rPr>
            </w:pPr>
            <w:r>
              <w:rPr>
                <w:rFonts w:hint="eastAsia" w:ascii="宋体" w:hAnsi="宋体"/>
                <w:color w:val="000000"/>
                <w:sz w:val="18"/>
                <w:szCs w:val="18"/>
                <w:highlight w:val="none"/>
                <w:u w:val="none"/>
              </w:rPr>
              <w:t>1. 单小腿缺失    2. 双下肢不等长，差距在5厘米以上（含5厘米）   3. 脊柱强（僵）直   4. 脊柱畸形，驼背畸形大于70度或侧凸大于45度    5. 单手拇指以外其他四指全缺失    6. 单侧拇指全缺失    7. 单足跗跖关节以上缺失   8. 双足趾完全缺失或失去功能    9. 侏儒症（身高不超过130厘米的成年人）   10. 一肢功能中度障碍或两肢功能轻度障碍     11. 类似上述的其他肢体功能障碍</w:t>
            </w:r>
          </w:p>
        </w:tc>
      </w:tr>
      <w:tr>
        <w:tblPrEx>
          <w:tblCellMar>
            <w:top w:w="0" w:type="dxa"/>
            <w:left w:w="108" w:type="dxa"/>
            <w:bottom w:w="0" w:type="dxa"/>
            <w:right w:w="108" w:type="dxa"/>
          </w:tblCellMar>
        </w:tblPrEx>
        <w:trPr>
          <w:trHeight w:val="2863" w:hRule="atLeast"/>
          <w:jc w:val="center"/>
        </w:trPr>
        <w:tc>
          <w:tcPr>
            <w:tcW w:w="731" w:type="dxa"/>
            <w:tcBorders>
              <w:top w:val="single" w:color="000000" w:sz="4" w:space="0"/>
              <w:left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5.智力</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4. 四级</w:t>
            </w:r>
          </w:p>
        </w:tc>
        <w:tc>
          <w:tcPr>
            <w:tcW w:w="2681" w:type="dxa"/>
            <w:tcBorders>
              <w:top w:val="single" w:color="000000" w:sz="4" w:space="0"/>
              <w:left w:val="single" w:color="000000" w:sz="4" w:space="0"/>
              <w:bottom w:val="single" w:color="000000" w:sz="4" w:space="0"/>
            </w:tcBorders>
            <w:shd w:val="clear" w:color="auto" w:fill="auto"/>
          </w:tcPr>
          <w:p>
            <w:pPr>
              <w:spacing w:line="200" w:lineRule="exact"/>
              <w:rPr>
                <w:rFonts w:ascii="宋体" w:hAnsi="宋体"/>
                <w:color w:val="000000"/>
                <w:sz w:val="18"/>
                <w:szCs w:val="18"/>
                <w:highlight w:val="none"/>
                <w:u w:val="none"/>
              </w:rPr>
            </w:pP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遗传</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脑疾病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内分泌障碍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惊厥性疾病</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新生儿窒息</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早产、低体重和过期产</w:t>
            </w:r>
          </w:p>
        </w:tc>
        <w:tc>
          <w:tcPr>
            <w:tcW w:w="2805" w:type="dxa"/>
            <w:tcBorders>
              <w:top w:val="single" w:color="000000" w:sz="4" w:space="0"/>
              <w:bottom w:val="single" w:color="000000" w:sz="4" w:space="0"/>
            </w:tcBorders>
            <w:shd w:val="clear" w:color="auto" w:fill="auto"/>
          </w:tcPr>
          <w:p>
            <w:pPr>
              <w:spacing w:line="200" w:lineRule="exact"/>
              <w:rPr>
                <w:rFonts w:ascii="宋体" w:hAnsi="宋体"/>
                <w:color w:val="000000"/>
                <w:sz w:val="18"/>
                <w:szCs w:val="18"/>
                <w:highlight w:val="none"/>
                <w:u w:val="none"/>
              </w:rPr>
            </w:pP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7. 发育畸形</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营养不良</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母孕期外伤及物理伤害</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产伤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工伤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交通事故</w:t>
            </w:r>
          </w:p>
        </w:tc>
        <w:tc>
          <w:tcPr>
            <w:tcW w:w="2628" w:type="dxa"/>
            <w:tcBorders>
              <w:top w:val="single" w:color="000000" w:sz="4" w:space="0"/>
              <w:bottom w:val="single" w:color="000000" w:sz="4" w:space="0"/>
              <w:right w:val="single" w:color="000000" w:sz="4" w:space="0"/>
            </w:tcBorders>
            <w:shd w:val="clear" w:color="auto" w:fill="auto"/>
          </w:tcPr>
          <w:p>
            <w:pPr>
              <w:spacing w:line="200" w:lineRule="exact"/>
              <w:rPr>
                <w:rFonts w:ascii="宋体" w:hAnsi="宋体"/>
                <w:color w:val="000000"/>
                <w:sz w:val="18"/>
                <w:szCs w:val="18"/>
                <w:highlight w:val="none"/>
                <w:u w:val="none"/>
              </w:rPr>
            </w:pP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其他外伤</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中毒与过敏反应</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不良社会文化因素</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16. 其他</w:t>
            </w:r>
          </w:p>
          <w:p>
            <w:pPr>
              <w:snapToGrid w:val="0"/>
              <w:spacing w:line="400" w:lineRule="exact"/>
              <w:rPr>
                <w:rFonts w:ascii="宋体" w:hAnsi="宋体"/>
                <w:b/>
                <w:color w:val="000000"/>
                <w:sz w:val="18"/>
                <w:szCs w:val="18"/>
                <w:highlight w:val="none"/>
                <w:u w:val="none"/>
              </w:rPr>
            </w:pPr>
            <w:r>
              <w:rPr>
                <w:rFonts w:hint="eastAsia" w:ascii="宋体" w:hAnsi="宋体"/>
                <w:color w:val="000000"/>
                <w:sz w:val="18"/>
                <w:szCs w:val="18"/>
                <w:highlight w:val="none"/>
                <w:u w:val="none"/>
              </w:rPr>
              <w:t>17. 原因不明</w:t>
            </w:r>
          </w:p>
        </w:tc>
      </w:tr>
    </w:tbl>
    <w:p>
      <w:pPr>
        <w:rPr>
          <w:highlight w:val="none"/>
          <w:u w:val="none"/>
        </w:rPr>
      </w:pPr>
      <w:r>
        <w:rPr>
          <w:highlight w:val="none"/>
          <w:u w:val="none"/>
        </w:rPr>
        <w:br w:type="page"/>
      </w: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r>
        <w:rPr>
          <w:rFonts w:hint="eastAsia" w:asciiTheme="minorEastAsia" w:hAnsiTheme="minorEastAsia" w:eastAsiaTheme="minorEastAsia"/>
          <w:kern w:val="0"/>
          <w:szCs w:val="21"/>
          <w:highlight w:val="none"/>
          <w:u w:val="none"/>
        </w:rPr>
        <w:t>（续）</w:t>
      </w:r>
    </w:p>
    <w:tbl>
      <w:tblPr>
        <w:tblStyle w:val="88"/>
        <w:tblW w:w="10015" w:type="dxa"/>
        <w:jc w:val="center"/>
        <w:tblLayout w:type="fixed"/>
        <w:tblCellMar>
          <w:top w:w="0" w:type="dxa"/>
          <w:left w:w="108" w:type="dxa"/>
          <w:bottom w:w="0" w:type="dxa"/>
          <w:right w:w="108" w:type="dxa"/>
        </w:tblCellMar>
      </w:tblPr>
      <w:tblGrid>
        <w:gridCol w:w="731"/>
        <w:gridCol w:w="1259"/>
        <w:gridCol w:w="3355"/>
        <w:gridCol w:w="2582"/>
        <w:gridCol w:w="2088"/>
      </w:tblGrid>
      <w:tr>
        <w:tblPrEx>
          <w:tblCellMar>
            <w:top w:w="0" w:type="dxa"/>
            <w:left w:w="108" w:type="dxa"/>
            <w:bottom w:w="0" w:type="dxa"/>
            <w:right w:w="108" w:type="dxa"/>
          </w:tblCellMar>
        </w:tblPrEx>
        <w:trPr>
          <w:trHeight w:val="1846" w:hRule="atLeast"/>
          <w:jc w:val="center"/>
        </w:trPr>
        <w:tc>
          <w:tcPr>
            <w:tcW w:w="731" w:type="dxa"/>
            <w:tcBorders>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284"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发展商（0-6岁）：</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1. ≤ 25 极重度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2. 26-39 重度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3. 40-54 中度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4. 55-75 轻度</w:t>
            </w:r>
          </w:p>
          <w:p>
            <w:pPr>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智商（7岁以上）：</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1. &lt; 20 极重度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2. 20-34 重度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3. 35-49 中度</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4. 50-69 轻度</w:t>
            </w:r>
          </w:p>
          <w:p>
            <w:pPr>
              <w:spacing w:line="400" w:lineRule="exact"/>
              <w:rPr>
                <w:rFonts w:ascii="宋体" w:hAnsi="宋体"/>
                <w:color w:val="000000"/>
                <w:sz w:val="18"/>
                <w:szCs w:val="18"/>
                <w:highlight w:val="none"/>
                <w:u w:val="none"/>
              </w:rPr>
            </w:pPr>
            <w:r>
              <w:rPr>
                <w:rFonts w:hint="eastAsia" w:ascii="宋体" w:hAnsi="宋体"/>
                <w:b/>
                <w:color w:val="000000"/>
                <w:sz w:val="18"/>
                <w:szCs w:val="18"/>
                <w:highlight w:val="none"/>
                <w:u w:val="none"/>
              </w:rPr>
              <w:t>适应性行为：</w:t>
            </w:r>
            <w:r>
              <w:rPr>
                <w:rFonts w:hint="eastAsia" w:ascii="宋体" w:hAnsi="宋体"/>
                <w:b/>
                <w:color w:val="000000"/>
                <w:sz w:val="18"/>
                <w:szCs w:val="18"/>
                <w:highlight w:val="none"/>
                <w:u w:val="none"/>
              </w:rPr>
              <w:tab/>
            </w:r>
            <w:r>
              <w:rPr>
                <w:rFonts w:hint="eastAsia" w:ascii="宋体" w:hAnsi="宋体"/>
                <w:b/>
                <w:color w:val="000000"/>
                <w:sz w:val="18"/>
                <w:szCs w:val="18"/>
                <w:highlight w:val="none"/>
                <w:u w:val="none"/>
              </w:rPr>
              <w:t xml:space="preserve"> </w:t>
            </w:r>
            <w:r>
              <w:rPr>
                <w:rFonts w:hint="eastAsia" w:ascii="宋体" w:hAnsi="宋体"/>
                <w:color w:val="000000"/>
                <w:sz w:val="18"/>
                <w:szCs w:val="18"/>
                <w:highlight w:val="none"/>
                <w:u w:val="none"/>
              </w:rPr>
              <w:t xml:space="preserve">      </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1. 极重度缺陷</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2. 重度缺陷</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3. 中度缺陷</w:t>
            </w:r>
            <w:r>
              <w:rPr>
                <w:rFonts w:hint="eastAsia" w:ascii="宋体" w:hAnsi="宋体"/>
                <w:color w:val="000000"/>
                <w:sz w:val="18"/>
                <w:szCs w:val="18"/>
                <w:highlight w:val="none"/>
                <w:u w:val="none"/>
              </w:rPr>
              <w:tab/>
            </w:r>
            <w:r>
              <w:rPr>
                <w:rFonts w:hint="eastAsia" w:ascii="宋体" w:hAnsi="宋体"/>
                <w:color w:val="000000"/>
                <w:sz w:val="18"/>
                <w:szCs w:val="18"/>
                <w:highlight w:val="none"/>
                <w:u w:val="none"/>
              </w:rPr>
              <w:t xml:space="preserve"> 4. 轻度缺陷</w:t>
            </w:r>
          </w:p>
        </w:tc>
      </w:tr>
      <w:tr>
        <w:tblPrEx>
          <w:tblCellMar>
            <w:top w:w="0" w:type="dxa"/>
            <w:left w:w="108" w:type="dxa"/>
            <w:bottom w:w="0" w:type="dxa"/>
            <w:right w:w="108" w:type="dxa"/>
          </w:tblCellMar>
        </w:tblPrEx>
        <w:trPr>
          <w:trHeight w:val="2499" w:hRule="atLeast"/>
          <w:jc w:val="center"/>
        </w:trPr>
        <w:tc>
          <w:tcPr>
            <w:tcW w:w="731" w:type="dxa"/>
            <w:vMerge w:val="restart"/>
            <w:tcBorders>
              <w:top w:val="single" w:color="000000" w:sz="4" w:space="0"/>
              <w:left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6.精神</w:t>
            </w:r>
          </w:p>
          <w:p>
            <w:pPr>
              <w:adjustRightInd w:val="0"/>
              <w:snapToGrid w:val="0"/>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残疾</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1. 一级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2. 二级</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3. 三级</w:t>
            </w:r>
          </w:p>
          <w:p>
            <w:pPr>
              <w:spacing w:line="400" w:lineRule="exact"/>
              <w:jc w:val="center"/>
              <w:rPr>
                <w:rFonts w:ascii="宋体" w:hAnsi="宋体"/>
                <w:b/>
                <w:color w:val="000000"/>
                <w:sz w:val="18"/>
                <w:szCs w:val="18"/>
                <w:highlight w:val="none"/>
                <w:u w:val="none"/>
              </w:rPr>
            </w:pPr>
            <w:r>
              <w:rPr>
                <w:rFonts w:hint="eastAsia" w:ascii="宋体" w:hAnsi="宋体"/>
                <w:color w:val="000000"/>
                <w:sz w:val="18"/>
                <w:szCs w:val="18"/>
                <w:highlight w:val="none"/>
                <w:u w:val="none"/>
              </w:rPr>
              <w:t>4. 四级</w:t>
            </w:r>
          </w:p>
        </w:tc>
        <w:tc>
          <w:tcPr>
            <w:tcW w:w="3355" w:type="dxa"/>
            <w:tcBorders>
              <w:top w:val="single" w:color="000000" w:sz="4" w:space="0"/>
              <w:left w:val="single" w:color="000000" w:sz="4" w:space="0"/>
              <w:bottom w:val="single" w:color="000000" w:sz="4" w:space="0"/>
            </w:tcBorders>
            <w:shd w:val="clear" w:color="auto" w:fill="auto"/>
            <w:vAlign w:val="center"/>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 痴呆</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2. 其它器质性精神障碍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3. 使用精神活性物质所致的障碍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4. 精神分裂症</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5. 妄想性障碍</w:t>
            </w:r>
          </w:p>
        </w:tc>
        <w:tc>
          <w:tcPr>
            <w:tcW w:w="2582" w:type="dxa"/>
            <w:tcBorders>
              <w:top w:val="single" w:color="000000" w:sz="4" w:space="0"/>
              <w:bottom w:val="single" w:color="000000" w:sz="4" w:space="0"/>
            </w:tcBorders>
            <w:shd w:val="clear" w:color="auto" w:fill="auto"/>
            <w:vAlign w:val="center"/>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6. 分裂情感性障碍</w:t>
            </w:r>
            <w:r>
              <w:rPr>
                <w:rFonts w:hint="eastAsia" w:ascii="宋体" w:hAnsi="宋体"/>
                <w:color w:val="000000"/>
                <w:sz w:val="18"/>
                <w:szCs w:val="18"/>
                <w:highlight w:val="none"/>
                <w:u w:val="none"/>
              </w:rPr>
              <w:tab/>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7. 其它精神病性障碍 </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8. 心境障碍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9. 神经症性障碍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10. 行为综合征</w:t>
            </w:r>
          </w:p>
        </w:tc>
        <w:tc>
          <w:tcPr>
            <w:tcW w:w="2088" w:type="dxa"/>
            <w:tcBorders>
              <w:top w:val="single" w:color="000000" w:sz="4" w:space="0"/>
              <w:bottom w:val="single" w:color="000000" w:sz="4" w:space="0"/>
              <w:right w:val="single" w:color="000000" w:sz="4" w:space="0"/>
            </w:tcBorders>
            <w:shd w:val="clear" w:color="auto" w:fill="auto"/>
            <w:vAlign w:val="center"/>
          </w:tcPr>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11. 人格障碍</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12. 孤独症</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13. 癫痫</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14. 其他</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15. 原因不明</w:t>
            </w:r>
          </w:p>
        </w:tc>
      </w:tr>
      <w:tr>
        <w:tblPrEx>
          <w:tblCellMar>
            <w:top w:w="0" w:type="dxa"/>
            <w:left w:w="108" w:type="dxa"/>
            <w:bottom w:w="0" w:type="dxa"/>
            <w:right w:w="108" w:type="dxa"/>
          </w:tblCellMar>
        </w:tblPrEx>
        <w:trPr>
          <w:trHeight w:val="1293" w:hRule="atLeast"/>
          <w:jc w:val="center"/>
        </w:trPr>
        <w:tc>
          <w:tcPr>
            <w:tcW w:w="731" w:type="dxa"/>
            <w:vMerge w:val="continue"/>
            <w:tcBorders>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adjustRightInd w:val="0"/>
              <w:snapToGrid w:val="0"/>
              <w:spacing w:line="400" w:lineRule="exact"/>
              <w:jc w:val="center"/>
              <w:rPr>
                <w:rFonts w:ascii="宋体" w:hAnsi="宋体"/>
                <w:color w:val="000000"/>
                <w:sz w:val="18"/>
                <w:szCs w:val="18"/>
                <w:highlight w:val="none"/>
                <w:u w:val="none"/>
              </w:rPr>
            </w:pPr>
          </w:p>
        </w:tc>
        <w:tc>
          <w:tcPr>
            <w:tcW w:w="9284"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rPr>
                <w:rFonts w:ascii="宋体" w:hAnsi="宋体"/>
                <w:b/>
                <w:color w:val="000000"/>
                <w:sz w:val="18"/>
                <w:szCs w:val="18"/>
                <w:highlight w:val="none"/>
                <w:u w:val="none"/>
              </w:rPr>
            </w:pPr>
            <w:r>
              <w:rPr>
                <w:rFonts w:hint="eastAsia" w:ascii="宋体" w:hAnsi="宋体"/>
                <w:b/>
                <w:color w:val="000000"/>
                <w:sz w:val="18"/>
                <w:szCs w:val="18"/>
                <w:highlight w:val="none"/>
                <w:u w:val="none"/>
              </w:rPr>
              <w:t xml:space="preserve">WHO-DAS II分值：      </w:t>
            </w:r>
          </w:p>
          <w:p>
            <w:pPr>
              <w:spacing w:line="400" w:lineRule="exact"/>
              <w:rPr>
                <w:rFonts w:ascii="宋体" w:hAnsi="宋体"/>
                <w:color w:val="000000"/>
                <w:sz w:val="18"/>
                <w:szCs w:val="18"/>
                <w:highlight w:val="none"/>
                <w:u w:val="none"/>
              </w:rPr>
            </w:pPr>
            <w:r>
              <w:rPr>
                <w:rFonts w:hint="eastAsia" w:ascii="宋体" w:hAnsi="宋体"/>
                <w:color w:val="000000"/>
                <w:sz w:val="18"/>
                <w:szCs w:val="18"/>
                <w:highlight w:val="none"/>
                <w:u w:val="none"/>
              </w:rPr>
              <w:t xml:space="preserve">级别：      </w:t>
            </w:r>
            <w:r>
              <w:rPr>
                <w:rFonts w:hint="eastAsia" w:ascii="宋体" w:hAnsi="宋体"/>
                <w:color w:val="000000"/>
                <w:spacing w:val="-8"/>
                <w:sz w:val="18"/>
                <w:szCs w:val="18"/>
                <w:highlight w:val="none"/>
                <w:u w:val="none"/>
              </w:rPr>
              <w:t xml:space="preserve"> 1. 一级，≥ 116分  2. 二级，106-115分  3. 三级，96-105分  4. 四级，52-95分</w:t>
            </w:r>
          </w:p>
        </w:tc>
      </w:tr>
      <w:tr>
        <w:tblPrEx>
          <w:tblCellMar>
            <w:top w:w="0" w:type="dxa"/>
            <w:left w:w="108" w:type="dxa"/>
            <w:bottom w:w="0" w:type="dxa"/>
            <w:right w:w="108" w:type="dxa"/>
          </w:tblCellMar>
        </w:tblPrEx>
        <w:trPr>
          <w:trHeight w:val="397"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指定</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医院</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或专业</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机构</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评定</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结果</w:t>
            </w:r>
          </w:p>
        </w:tc>
        <w:tc>
          <w:tcPr>
            <w:tcW w:w="9284"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评定意见：</w:t>
            </w: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残疾类别：</w:t>
            </w:r>
          </w:p>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残疾等级：</w:t>
            </w:r>
          </w:p>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评定医师：</w:t>
            </w:r>
          </w:p>
          <w:p>
            <w:pPr>
              <w:spacing w:line="400" w:lineRule="exact"/>
              <w:ind w:right="180"/>
              <w:jc w:val="right"/>
              <w:rPr>
                <w:rFonts w:ascii="宋体" w:hAnsi="宋体"/>
                <w:color w:val="000000"/>
                <w:sz w:val="18"/>
                <w:szCs w:val="18"/>
                <w:highlight w:val="none"/>
                <w:u w:val="none"/>
              </w:rPr>
            </w:pPr>
            <w:r>
              <w:rPr>
                <w:rFonts w:hint="eastAsia" w:ascii="宋体" w:hAnsi="宋体"/>
                <w:color w:val="000000"/>
                <w:sz w:val="18"/>
                <w:szCs w:val="18"/>
                <w:highlight w:val="none"/>
                <w:u w:val="none"/>
              </w:rPr>
              <w:t xml:space="preserve">指定医院或专业机构公章       </w:t>
            </w:r>
          </w:p>
          <w:p>
            <w:pPr>
              <w:spacing w:line="400" w:lineRule="exact"/>
              <w:ind w:right="420" w:rightChars="200"/>
              <w:jc w:val="right"/>
              <w:rPr>
                <w:rFonts w:ascii="宋体" w:hAnsi="宋体"/>
                <w:color w:val="000000"/>
                <w:sz w:val="18"/>
                <w:szCs w:val="18"/>
                <w:highlight w:val="none"/>
                <w:u w:val="none"/>
              </w:rPr>
            </w:pPr>
            <w:r>
              <w:rPr>
                <w:rFonts w:hint="eastAsia" w:ascii="宋体" w:hAnsi="宋体"/>
                <w:color w:val="000000"/>
                <w:sz w:val="18"/>
                <w:szCs w:val="18"/>
                <w:highlight w:val="none"/>
                <w:u w:val="none"/>
              </w:rPr>
              <w:t xml:space="preserve">年    月    日   </w:t>
            </w:r>
          </w:p>
        </w:tc>
      </w:tr>
    </w:tbl>
    <w:p>
      <w:pPr>
        <w:rPr>
          <w:highlight w:val="none"/>
          <w:u w:val="none"/>
        </w:rPr>
      </w:pPr>
      <w:r>
        <w:rPr>
          <w:highlight w:val="none"/>
          <w:u w:val="none"/>
        </w:rPr>
        <w:br w:type="page"/>
      </w:r>
    </w:p>
    <w:p>
      <w:pPr>
        <w:tabs>
          <w:tab w:val="left" w:pos="0"/>
        </w:tabs>
        <w:spacing w:line="360" w:lineRule="auto"/>
        <w:jc w:val="center"/>
        <w:rPr>
          <w:rFonts w:ascii="黑体" w:eastAsia="黑体"/>
          <w:kern w:val="0"/>
          <w:szCs w:val="21"/>
          <w:highlight w:val="none"/>
          <w:u w:val="none"/>
        </w:rPr>
      </w:pPr>
      <w:r>
        <w:rPr>
          <w:rFonts w:hint="eastAsia" w:ascii="黑体" w:hAnsi="黑体" w:eastAsia="黑体"/>
          <w:highlight w:val="none"/>
          <w:u w:val="none"/>
        </w:rPr>
        <w:t>表</w:t>
      </w:r>
      <w:r>
        <w:rPr>
          <w:rFonts w:ascii="黑体" w:hAnsi="黑体" w:eastAsia="黑体"/>
          <w:highlight w:val="none"/>
          <w:u w:val="none"/>
        </w:rPr>
        <w:t>C.1</w:t>
      </w:r>
      <w:r>
        <w:rPr>
          <w:highlight w:val="none"/>
          <w:u w:val="none"/>
        </w:rPr>
        <w:t xml:space="preserve">  </w:t>
      </w:r>
      <w:r>
        <w:rPr>
          <w:rFonts w:hint="eastAsia" w:ascii="黑体" w:eastAsia="黑体"/>
          <w:kern w:val="0"/>
          <w:szCs w:val="21"/>
          <w:highlight w:val="none"/>
          <w:u w:val="none"/>
        </w:rPr>
        <w:t>中华人民共和国残疾评定表</w:t>
      </w:r>
      <w:r>
        <w:rPr>
          <w:rFonts w:hint="eastAsia" w:asciiTheme="minorEastAsia" w:hAnsiTheme="minorEastAsia" w:eastAsiaTheme="minorEastAsia"/>
          <w:kern w:val="0"/>
          <w:szCs w:val="21"/>
          <w:highlight w:val="none"/>
          <w:u w:val="none"/>
        </w:rPr>
        <w:t>（续）</w:t>
      </w:r>
    </w:p>
    <w:tbl>
      <w:tblPr>
        <w:tblStyle w:val="88"/>
        <w:tblW w:w="10015" w:type="dxa"/>
        <w:jc w:val="center"/>
        <w:tblLayout w:type="fixed"/>
        <w:tblCellMar>
          <w:top w:w="0" w:type="dxa"/>
          <w:left w:w="108" w:type="dxa"/>
          <w:bottom w:w="0" w:type="dxa"/>
          <w:right w:w="108" w:type="dxa"/>
        </w:tblCellMar>
      </w:tblPr>
      <w:tblGrid>
        <w:gridCol w:w="731"/>
        <w:gridCol w:w="9284"/>
      </w:tblGrid>
      <w:tr>
        <w:tblPrEx>
          <w:tblCellMar>
            <w:top w:w="0" w:type="dxa"/>
            <w:left w:w="108" w:type="dxa"/>
            <w:bottom w:w="0" w:type="dxa"/>
            <w:right w:w="108" w:type="dxa"/>
          </w:tblCellMar>
        </w:tblPrEx>
        <w:trPr>
          <w:trHeight w:val="3884"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批准</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残联</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审核</w:t>
            </w:r>
          </w:p>
          <w:p>
            <w:pPr>
              <w:spacing w:line="400" w:lineRule="exact"/>
              <w:jc w:val="center"/>
              <w:rPr>
                <w:rFonts w:ascii="宋体" w:hAnsi="宋体"/>
                <w:color w:val="000000"/>
                <w:sz w:val="18"/>
                <w:szCs w:val="18"/>
                <w:highlight w:val="none"/>
                <w:u w:val="none"/>
              </w:rPr>
            </w:pPr>
            <w:r>
              <w:rPr>
                <w:rFonts w:hint="eastAsia" w:ascii="宋体" w:hAnsi="宋体"/>
                <w:color w:val="000000"/>
                <w:sz w:val="18"/>
                <w:szCs w:val="18"/>
                <w:highlight w:val="none"/>
                <w:u w:val="none"/>
              </w:rPr>
              <w:t>意见</w:t>
            </w:r>
          </w:p>
        </w:tc>
        <w:tc>
          <w:tcPr>
            <w:tcW w:w="928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spacing w:line="400" w:lineRule="exact"/>
              <w:ind w:firstLine="88"/>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审核意见：</w:t>
            </w: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jc w:val="left"/>
              <w:rPr>
                <w:rFonts w:ascii="宋体" w:hAnsi="宋体"/>
                <w:color w:val="000000"/>
                <w:sz w:val="18"/>
                <w:szCs w:val="18"/>
                <w:highlight w:val="none"/>
                <w:u w:val="none"/>
              </w:rPr>
            </w:pPr>
          </w:p>
          <w:p>
            <w:pPr>
              <w:spacing w:line="400" w:lineRule="exact"/>
              <w:ind w:firstLine="88"/>
              <w:jc w:val="left"/>
              <w:rPr>
                <w:rFonts w:ascii="宋体" w:hAnsi="宋体"/>
                <w:color w:val="000000"/>
                <w:sz w:val="18"/>
                <w:szCs w:val="18"/>
                <w:highlight w:val="none"/>
                <w:u w:val="none"/>
              </w:rPr>
            </w:pPr>
            <w:r>
              <w:rPr>
                <w:rFonts w:hint="eastAsia" w:ascii="宋体" w:hAnsi="宋体"/>
                <w:color w:val="000000"/>
                <w:sz w:val="18"/>
                <w:szCs w:val="18"/>
                <w:highlight w:val="none"/>
                <w:u w:val="none"/>
              </w:rPr>
              <w:t>审核人签名：</w:t>
            </w:r>
          </w:p>
          <w:p>
            <w:pPr>
              <w:spacing w:line="400" w:lineRule="exact"/>
              <w:ind w:firstLine="88"/>
              <w:jc w:val="left"/>
              <w:rPr>
                <w:rFonts w:ascii="宋体" w:hAnsi="宋体"/>
                <w:color w:val="000000"/>
                <w:sz w:val="18"/>
                <w:szCs w:val="18"/>
                <w:highlight w:val="none"/>
                <w:u w:val="none"/>
              </w:rPr>
            </w:pPr>
          </w:p>
          <w:p>
            <w:pPr>
              <w:spacing w:line="400" w:lineRule="exact"/>
              <w:ind w:right="360"/>
              <w:jc w:val="right"/>
              <w:rPr>
                <w:rFonts w:ascii="宋体" w:hAnsi="宋体"/>
                <w:color w:val="000000"/>
                <w:sz w:val="18"/>
                <w:szCs w:val="18"/>
                <w:highlight w:val="none"/>
                <w:u w:val="none"/>
              </w:rPr>
            </w:pPr>
            <w:r>
              <w:rPr>
                <w:rFonts w:hint="eastAsia" w:ascii="宋体" w:hAnsi="宋体"/>
                <w:color w:val="000000"/>
                <w:sz w:val="18"/>
                <w:szCs w:val="18"/>
                <w:highlight w:val="none"/>
                <w:u w:val="none"/>
              </w:rPr>
              <w:t xml:space="preserve">公章      </w:t>
            </w:r>
          </w:p>
          <w:p>
            <w:pPr>
              <w:spacing w:line="400" w:lineRule="exact"/>
              <w:ind w:right="420" w:rightChars="200" w:firstLine="91"/>
              <w:jc w:val="right"/>
              <w:rPr>
                <w:rFonts w:ascii="宋体" w:hAnsi="宋体"/>
                <w:color w:val="000000"/>
                <w:sz w:val="18"/>
                <w:szCs w:val="18"/>
                <w:highlight w:val="none"/>
                <w:u w:val="none"/>
              </w:rPr>
            </w:pPr>
            <w:r>
              <w:rPr>
                <w:rFonts w:hint="eastAsia" w:ascii="宋体" w:hAnsi="宋体"/>
                <w:color w:val="000000"/>
                <w:sz w:val="18"/>
                <w:szCs w:val="18"/>
                <w:highlight w:val="none"/>
                <w:u w:val="none"/>
              </w:rPr>
              <w:t xml:space="preserve">年    月    日   </w:t>
            </w:r>
          </w:p>
        </w:tc>
      </w:tr>
      <w:tr>
        <w:tblPrEx>
          <w:tblCellMar>
            <w:top w:w="0" w:type="dxa"/>
            <w:left w:w="108" w:type="dxa"/>
            <w:bottom w:w="0" w:type="dxa"/>
            <w:right w:w="108" w:type="dxa"/>
          </w:tblCellMar>
        </w:tblPrEx>
        <w:trPr>
          <w:trHeight w:val="994" w:hRule="atLeast"/>
          <w:jc w:val="center"/>
        </w:trPr>
        <w:tc>
          <w:tcPr>
            <w:tcW w:w="731"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vAlign w:val="center"/>
          </w:tcPr>
          <w:p>
            <w:pPr>
              <w:spacing w:line="400" w:lineRule="exact"/>
              <w:ind w:firstLine="96"/>
              <w:jc w:val="center"/>
              <w:rPr>
                <w:rFonts w:ascii="宋体" w:hAnsi="宋体"/>
                <w:color w:val="000000"/>
                <w:sz w:val="18"/>
                <w:szCs w:val="18"/>
                <w:highlight w:val="none"/>
                <w:u w:val="none"/>
              </w:rPr>
            </w:pPr>
            <w:r>
              <w:rPr>
                <w:rFonts w:hint="eastAsia" w:ascii="宋体" w:hAnsi="宋体"/>
                <w:color w:val="000000"/>
                <w:sz w:val="18"/>
                <w:szCs w:val="18"/>
                <w:highlight w:val="none"/>
                <w:u w:val="none"/>
              </w:rPr>
              <w:t>备注</w:t>
            </w:r>
          </w:p>
        </w:tc>
        <w:tc>
          <w:tcPr>
            <w:tcW w:w="9284" w:type="dxa"/>
            <w:tcBorders>
              <w:top w:val="single" w:color="000000" w:sz="4" w:space="0"/>
              <w:left w:val="single" w:color="000000" w:sz="4" w:space="0"/>
              <w:bottom w:val="single" w:color="000000" w:sz="4" w:space="0"/>
              <w:right w:val="single" w:color="000000" w:sz="4" w:space="0"/>
            </w:tcBorders>
            <w:shd w:val="clear" w:color="auto" w:fill="auto"/>
            <w:tcMar>
              <w:top w:w="0" w:type="dxa"/>
              <w:left w:w="57" w:type="dxa"/>
              <w:bottom w:w="0" w:type="dxa"/>
              <w:right w:w="0" w:type="dxa"/>
            </w:tcMar>
          </w:tcPr>
          <w:p>
            <w:pPr>
              <w:spacing w:line="400" w:lineRule="exact"/>
              <w:ind w:firstLine="88"/>
              <w:jc w:val="left"/>
              <w:rPr>
                <w:rFonts w:ascii="宋体" w:hAnsi="宋体"/>
                <w:color w:val="000000"/>
                <w:sz w:val="18"/>
                <w:szCs w:val="18"/>
                <w:highlight w:val="none"/>
                <w:u w:val="none"/>
              </w:rPr>
            </w:pPr>
          </w:p>
        </w:tc>
      </w:tr>
    </w:tbl>
    <w:p>
      <w:pPr>
        <w:pStyle w:val="56"/>
        <w:rPr>
          <w:highlight w:val="none"/>
          <w:u w:val="none"/>
        </w:rPr>
      </w:pPr>
    </w:p>
    <w:p>
      <w:pPr>
        <w:pStyle w:val="56"/>
        <w:rPr>
          <w:highlight w:val="none"/>
          <w:u w:val="none"/>
        </w:rPr>
      </w:pPr>
    </w:p>
    <w:p>
      <w:pPr>
        <w:pStyle w:val="56"/>
        <w:rPr>
          <w:highlight w:val="none"/>
          <w:u w:val="none"/>
        </w:rPr>
      </w:pPr>
    </w:p>
    <w:p>
      <w:pPr>
        <w:pStyle w:val="56"/>
        <w:rPr>
          <w:highlight w:val="none"/>
          <w:u w:val="none"/>
        </w:rPr>
      </w:pPr>
    </w:p>
    <w:p>
      <w:pPr>
        <w:pStyle w:val="56"/>
        <w:rPr>
          <w:highlight w:val="none"/>
          <w:u w:val="none"/>
        </w:rPr>
      </w:pPr>
    </w:p>
    <w:p>
      <w:pPr>
        <w:widowControl/>
        <w:jc w:val="left"/>
        <w:rPr>
          <w:highlight w:val="none"/>
          <w:u w:val="none"/>
        </w:rPr>
      </w:pPr>
      <w:r>
        <w:rPr>
          <w:highlight w:val="none"/>
          <w:u w:val="none"/>
        </w:rPr>
        <w:br w:type="page"/>
      </w:r>
    </w:p>
    <w:p>
      <w:pPr>
        <w:pStyle w:val="274"/>
        <w:spacing w:before="0" w:after="0"/>
        <w:rPr>
          <w:highlight w:val="none"/>
          <w:u w:val="none"/>
        </w:rPr>
      </w:pPr>
      <w:bookmarkStart w:id="301" w:name="_Toc106873179"/>
      <w:bookmarkStart w:id="302" w:name="_Toc13491"/>
      <w:bookmarkStart w:id="303" w:name="_Toc23897"/>
      <w:bookmarkStart w:id="304" w:name="_Toc106872452"/>
      <w:bookmarkStart w:id="305" w:name="_Toc4824"/>
      <w:bookmarkStart w:id="306" w:name="_Toc24173"/>
      <w:bookmarkStart w:id="307" w:name="_Toc3459"/>
      <w:bookmarkStart w:id="308" w:name="_Toc106872421"/>
    </w:p>
    <w:p>
      <w:pPr>
        <w:pStyle w:val="274"/>
        <w:numPr>
          <w:ilvl w:val="255"/>
          <w:numId w:val="0"/>
        </w:numPr>
        <w:spacing w:before="0" w:after="0"/>
        <w:rPr>
          <w:highlight w:val="none"/>
          <w:u w:val="none"/>
        </w:rPr>
      </w:pPr>
      <w:r>
        <w:rPr>
          <w:rFonts w:hint="eastAsia"/>
          <w:highlight w:val="none"/>
          <w:u w:val="none"/>
        </w:rPr>
        <w:t>（规范性）</w:t>
      </w:r>
    </w:p>
    <w:p>
      <w:pPr>
        <w:pStyle w:val="274"/>
        <w:numPr>
          <w:ilvl w:val="255"/>
          <w:numId w:val="0"/>
        </w:numPr>
        <w:spacing w:before="0" w:after="0"/>
        <w:rPr>
          <w:highlight w:val="none"/>
          <w:u w:val="none"/>
        </w:rPr>
      </w:pPr>
      <w:r>
        <w:rPr>
          <w:rFonts w:hint="eastAsia"/>
          <w:highlight w:val="none"/>
          <w:u w:val="none"/>
        </w:rPr>
        <w:t>代领补贴说明样式表单</w:t>
      </w:r>
      <w:bookmarkEnd w:id="301"/>
      <w:bookmarkEnd w:id="302"/>
      <w:bookmarkEnd w:id="303"/>
      <w:bookmarkEnd w:id="304"/>
      <w:bookmarkEnd w:id="305"/>
      <w:bookmarkEnd w:id="306"/>
      <w:bookmarkEnd w:id="307"/>
      <w:bookmarkEnd w:id="308"/>
    </w:p>
    <w:p>
      <w:pPr>
        <w:pStyle w:val="274"/>
        <w:numPr>
          <w:ilvl w:val="255"/>
          <w:numId w:val="0"/>
        </w:numPr>
        <w:spacing w:before="0" w:after="0"/>
        <w:rPr>
          <w:highlight w:val="none"/>
          <w:u w:val="none"/>
        </w:rPr>
      </w:pPr>
    </w:p>
    <w:p>
      <w:pPr>
        <w:jc w:val="center"/>
        <w:rPr>
          <w:highlight w:val="none"/>
          <w:u w:val="none"/>
        </w:rPr>
      </w:pPr>
      <w:r>
        <w:rPr>
          <w:rFonts w:hint="eastAsia" w:ascii="黑体" w:hAnsi="黑体" w:eastAsia="黑体"/>
          <w:highlight w:val="none"/>
          <w:u w:val="none"/>
        </w:rPr>
        <w:t>表</w:t>
      </w:r>
      <w:r>
        <w:rPr>
          <w:rFonts w:ascii="黑体" w:hAnsi="黑体" w:eastAsia="黑体"/>
          <w:highlight w:val="none"/>
          <w:u w:val="none"/>
        </w:rPr>
        <w:t>D.1</w:t>
      </w:r>
      <w:r>
        <w:rPr>
          <w:highlight w:val="none"/>
          <w:u w:val="none"/>
        </w:rPr>
        <w:t xml:space="preserve">  </w:t>
      </w:r>
      <w:r>
        <w:rPr>
          <w:rFonts w:hint="eastAsia" w:ascii="黑体" w:eastAsia="黑体"/>
          <w:kern w:val="0"/>
          <w:szCs w:val="21"/>
          <w:highlight w:val="none"/>
          <w:u w:val="none"/>
        </w:rPr>
        <w:t>代领补贴说明样式表单</w:t>
      </w:r>
    </w:p>
    <w:tbl>
      <w:tblPr>
        <w:tblStyle w:val="8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5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4" w:hRule="atLeast"/>
        </w:trPr>
        <w:tc>
          <w:tcPr>
            <w:tcW w:w="9628" w:type="dxa"/>
            <w:shd w:val="clear" w:color="auto" w:fill="auto"/>
          </w:tcPr>
          <w:p>
            <w:pPr>
              <w:spacing w:line="580" w:lineRule="exact"/>
              <w:jc w:val="center"/>
              <w:rPr>
                <w:rFonts w:ascii="宋体" w:hAnsi="宋体" w:cs="宋体"/>
                <w:bCs/>
                <w:sz w:val="36"/>
                <w:szCs w:val="36"/>
                <w:highlight w:val="none"/>
                <w:u w:val="none"/>
              </w:rPr>
            </w:pPr>
            <w:r>
              <w:rPr>
                <w:rFonts w:hint="eastAsia" w:ascii="黑体" w:hAnsi="黑体" w:eastAsia="黑体" w:cs="黑体"/>
                <w:bCs/>
                <w:sz w:val="36"/>
                <w:szCs w:val="36"/>
                <w:highlight w:val="none"/>
                <w:u w:val="none"/>
              </w:rPr>
              <w:t>领取残疾人两项补贴银行存折（银行卡）使用说明书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28" w:type="dxa"/>
          </w:tcPr>
          <w:p>
            <w:pPr>
              <w:spacing w:line="580" w:lineRule="exact"/>
              <w:rPr>
                <w:rFonts w:ascii="宋体" w:hAnsi="宋体" w:cs="华文中宋"/>
                <w:szCs w:val="21"/>
                <w:highlight w:val="none"/>
                <w:u w:val="none"/>
              </w:rPr>
            </w:pPr>
            <w:r>
              <w:rPr>
                <w:rFonts w:hint="eastAsia" w:ascii="宋体" w:hAnsi="宋体" w:cs="华文中宋"/>
                <w:sz w:val="32"/>
                <w:szCs w:val="32"/>
                <w:highlight w:val="none"/>
                <w:u w:val="none"/>
              </w:rPr>
              <w:t xml:space="preserve">    </w:t>
            </w:r>
            <w:r>
              <w:rPr>
                <w:rFonts w:hint="eastAsia" w:ascii="宋体" w:hAnsi="宋体" w:cs="华文中宋"/>
                <w:szCs w:val="21"/>
                <w:highlight w:val="none"/>
                <w:u w:val="none"/>
              </w:rPr>
              <w:t>本人与申请人为</w:t>
            </w:r>
            <w:r>
              <w:rPr>
                <w:rFonts w:ascii="宋体" w:hAnsi="宋体" w:cs="华文中宋"/>
                <w:szCs w:val="21"/>
                <w:highlight w:val="none"/>
                <w:u w:val="none"/>
              </w:rPr>
              <w:t>_________</w:t>
            </w:r>
            <w:r>
              <w:rPr>
                <w:rFonts w:hint="eastAsia" w:ascii="宋体" w:hAnsi="宋体" w:cs="华文中宋"/>
                <w:szCs w:val="21"/>
                <w:highlight w:val="none"/>
                <w:u w:val="none"/>
              </w:rPr>
              <w:t>关系。申请人因有特殊原因，未能办理银行存折（银行卡），故使用本人的银行存折（银行卡）。请将其生活补贴（护理补贴）转入本人银行存折（银行卡），本人承诺将及时提取生活补贴（护理补贴）用于申请人。</w:t>
            </w:r>
          </w:p>
          <w:p>
            <w:pPr>
              <w:spacing w:line="580" w:lineRule="exact"/>
              <w:ind w:firstLine="420" w:firstLineChars="200"/>
              <w:rPr>
                <w:rFonts w:ascii="宋体" w:hAnsi="宋体" w:cs="华文中宋"/>
                <w:szCs w:val="21"/>
                <w:highlight w:val="none"/>
                <w:u w:val="none"/>
              </w:rPr>
            </w:pPr>
            <w:r>
              <w:rPr>
                <w:rFonts w:hint="eastAsia" w:ascii="宋体" w:hAnsi="宋体" w:cs="华文中宋"/>
                <w:szCs w:val="21"/>
                <w:highlight w:val="none"/>
                <w:u w:val="none"/>
              </w:rPr>
              <w:t>申请人签名（姓名）：</w:t>
            </w:r>
          </w:p>
          <w:p>
            <w:pPr>
              <w:spacing w:line="580" w:lineRule="exact"/>
              <w:rPr>
                <w:rFonts w:ascii="宋体" w:hAnsi="宋体" w:cs="华文中宋"/>
                <w:szCs w:val="21"/>
                <w:highlight w:val="none"/>
                <w:u w:val="none"/>
              </w:rPr>
            </w:pPr>
            <w:r>
              <w:rPr>
                <w:rFonts w:hint="eastAsia" w:ascii="宋体" w:hAnsi="宋体" w:cs="华文中宋"/>
                <w:szCs w:val="21"/>
                <w:highlight w:val="none"/>
                <w:u w:val="none"/>
              </w:rPr>
              <w:t xml:space="preserve">    银行存折（银行卡）持有人签名：</w:t>
            </w:r>
          </w:p>
          <w:p>
            <w:pPr>
              <w:spacing w:line="580" w:lineRule="exact"/>
              <w:rPr>
                <w:rFonts w:ascii="宋体" w:hAnsi="宋体" w:cs="华文中宋"/>
                <w:szCs w:val="21"/>
                <w:highlight w:val="none"/>
                <w:u w:val="none"/>
              </w:rPr>
            </w:pPr>
            <w:r>
              <w:rPr>
                <w:rFonts w:hint="eastAsia" w:ascii="宋体" w:hAnsi="宋体" w:cs="华文中宋"/>
                <w:szCs w:val="21"/>
                <w:highlight w:val="none"/>
                <w:u w:val="none"/>
              </w:rPr>
              <w:t xml:space="preserve">    银行存折（银行卡）持有人联系电话：</w:t>
            </w:r>
          </w:p>
          <w:p>
            <w:pPr>
              <w:spacing w:line="580" w:lineRule="exact"/>
              <w:rPr>
                <w:rFonts w:ascii="宋体" w:hAnsi="宋体" w:cs="华文中宋"/>
                <w:sz w:val="32"/>
                <w:szCs w:val="32"/>
                <w:highlight w:val="none"/>
                <w:u w:val="none"/>
              </w:rPr>
            </w:pPr>
            <w:r>
              <w:rPr>
                <w:rFonts w:hint="eastAsia" w:ascii="宋体" w:hAnsi="宋体" w:cs="华文中宋"/>
                <w:szCs w:val="21"/>
                <w:highlight w:val="none"/>
                <w:u w:val="none"/>
              </w:rPr>
              <w:t xml:space="preserve">                                 年  月  日</w:t>
            </w:r>
          </w:p>
        </w:tc>
      </w:tr>
    </w:tbl>
    <w:p>
      <w:pPr>
        <w:rPr>
          <w:highlight w:val="none"/>
          <w:u w:val="none"/>
        </w:rPr>
      </w:pPr>
    </w:p>
    <w:p>
      <w:pPr>
        <w:pStyle w:val="56"/>
        <w:rPr>
          <w:highlight w:val="none"/>
          <w:u w:val="none"/>
        </w:rPr>
      </w:pPr>
    </w:p>
    <w:p>
      <w:pPr>
        <w:pStyle w:val="56"/>
        <w:rPr>
          <w:highlight w:val="none"/>
          <w:u w:val="none"/>
        </w:rPr>
      </w:pPr>
      <w:r>
        <w:rPr>
          <w:highlight w:val="none"/>
          <w:u w:val="none"/>
        </w:rPr>
        <w:br w:type="page"/>
      </w:r>
    </w:p>
    <w:p>
      <w:pPr>
        <w:pStyle w:val="274"/>
        <w:spacing w:before="0" w:after="0"/>
        <w:rPr>
          <w:highlight w:val="none"/>
          <w:u w:val="none"/>
        </w:rPr>
      </w:pPr>
      <w:bookmarkStart w:id="309" w:name="_Toc23459"/>
      <w:bookmarkStart w:id="310" w:name="_Toc106872422"/>
      <w:bookmarkStart w:id="311" w:name="_Toc9790"/>
      <w:bookmarkStart w:id="312" w:name="_Toc23336"/>
      <w:bookmarkStart w:id="313" w:name="_Toc11901"/>
      <w:bookmarkStart w:id="314" w:name="_Toc106872453"/>
      <w:bookmarkStart w:id="315" w:name="_Toc106873180"/>
      <w:bookmarkStart w:id="316" w:name="_Toc15825"/>
    </w:p>
    <w:p>
      <w:pPr>
        <w:pStyle w:val="274"/>
        <w:numPr>
          <w:ilvl w:val="255"/>
          <w:numId w:val="0"/>
        </w:numPr>
        <w:spacing w:before="0" w:after="0"/>
        <w:rPr>
          <w:highlight w:val="none"/>
          <w:u w:val="none"/>
        </w:rPr>
      </w:pPr>
      <w:r>
        <w:rPr>
          <w:rFonts w:hint="eastAsia"/>
          <w:highlight w:val="none"/>
          <w:u w:val="none"/>
        </w:rPr>
        <w:t>（资料性）</w:t>
      </w:r>
    </w:p>
    <w:p>
      <w:pPr>
        <w:pStyle w:val="274"/>
        <w:numPr>
          <w:ilvl w:val="255"/>
          <w:numId w:val="0"/>
        </w:numPr>
        <w:spacing w:before="0" w:after="0"/>
        <w:rPr>
          <w:highlight w:val="none"/>
          <w:u w:val="none"/>
        </w:rPr>
      </w:pPr>
      <w:r>
        <w:rPr>
          <w:rFonts w:hint="eastAsia"/>
          <w:highlight w:val="none"/>
          <w:u w:val="none"/>
        </w:rPr>
        <w:t>扶残助残“全链通办”业务流程图</w:t>
      </w:r>
      <w:bookmarkEnd w:id="298"/>
      <w:bookmarkEnd w:id="299"/>
      <w:bookmarkEnd w:id="309"/>
      <w:bookmarkEnd w:id="310"/>
      <w:bookmarkEnd w:id="311"/>
      <w:bookmarkEnd w:id="312"/>
      <w:bookmarkEnd w:id="313"/>
      <w:bookmarkEnd w:id="314"/>
      <w:bookmarkEnd w:id="315"/>
      <w:bookmarkEnd w:id="316"/>
    </w:p>
    <w:p>
      <w:pPr>
        <w:rPr>
          <w:rFonts w:ascii="黑体" w:hAnsi="黑体" w:eastAsia="黑体"/>
          <w:highlight w:val="none"/>
          <w:u w:val="none"/>
        </w:rPr>
      </w:pPr>
    </w:p>
    <w:p>
      <w:pPr>
        <w:pStyle w:val="56"/>
        <w:rPr>
          <w:highlight w:val="none"/>
          <w:u w:val="none"/>
        </w:rPr>
      </w:pPr>
    </w:p>
    <w:p>
      <w:pPr>
        <w:pStyle w:val="56"/>
        <w:jc w:val="center"/>
        <w:rPr>
          <w:highlight w:val="none"/>
          <w:u w:val="none"/>
        </w:rPr>
      </w:pPr>
      <w:r>
        <w:rPr>
          <w:highlight w:val="none"/>
          <w:u w:val="none"/>
        </w:rPr>
        <w:drawing>
          <wp:inline distT="0" distB="0" distL="0" distR="0">
            <wp:extent cx="5940425" cy="5915025"/>
            <wp:effectExtent l="0" t="0" r="317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940425" cy="5915025"/>
                    </a:xfrm>
                    <a:prstGeom prst="rect">
                      <a:avLst/>
                    </a:prstGeom>
                    <a:noFill/>
                    <a:ln>
                      <a:noFill/>
                    </a:ln>
                  </pic:spPr>
                </pic:pic>
              </a:graphicData>
            </a:graphic>
          </wp:inline>
        </w:drawing>
      </w:r>
    </w:p>
    <w:p>
      <w:pPr>
        <w:jc w:val="center"/>
        <w:rPr>
          <w:rFonts w:ascii="黑体" w:hAnsi="黑体" w:eastAsia="黑体" w:cs="黑体"/>
          <w:b/>
          <w:highlight w:val="none"/>
          <w:u w:val="none"/>
        </w:rPr>
      </w:pPr>
      <w:r>
        <w:rPr>
          <w:rFonts w:hint="eastAsia" w:ascii="黑体" w:hAnsi="黑体" w:eastAsia="黑体"/>
          <w:highlight w:val="none"/>
          <w:u w:val="none"/>
        </w:rPr>
        <w:t>图</w:t>
      </w:r>
      <w:r>
        <w:rPr>
          <w:rFonts w:ascii="黑体" w:hAnsi="黑体" w:eastAsia="黑体"/>
          <w:highlight w:val="none"/>
          <w:u w:val="none"/>
        </w:rPr>
        <w:t xml:space="preserve">E.1  </w:t>
      </w:r>
      <w:r>
        <w:rPr>
          <w:rFonts w:hint="eastAsia" w:ascii="黑体" w:hAnsi="黑体" w:eastAsia="黑体" w:cs="宋体"/>
          <w:highlight w:val="none"/>
          <w:u w:val="none"/>
        </w:rPr>
        <w:t>扶残助残“全链通办”业务流程图</w:t>
      </w:r>
    </w:p>
    <w:sectPr>
      <w:pgSz w:w="11907" w:h="16839"/>
      <w:pgMar w:top="1418" w:right="1134" w:bottom="1134" w:left="1418" w:header="1418" w:footer="1134"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70CDF8-F858-4ABF-BFDD-C582C33468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Britannic Bold">
    <w:altName w:val="Yu Gothic UI Semibold"/>
    <w:panose1 w:val="020B0903060703020204"/>
    <w:charset w:val="00"/>
    <w:family w:val="swiss"/>
    <w:pitch w:val="default"/>
    <w:sig w:usb0="00000000" w:usb1="00000000" w:usb2="00000000" w:usb3="00000000" w:csb0="20000001" w:csb1="00000000"/>
  </w:font>
  <w:font w:name="华文细黑">
    <w:altName w:val="微软雅黑"/>
    <w:panose1 w:val="02010600040101010101"/>
    <w:charset w:val="86"/>
    <w:family w:val="auto"/>
    <w:pitch w:val="default"/>
    <w:sig w:usb0="00000000" w:usb1="0000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00000000000000000"/>
    <w:charset w:val="86"/>
    <w:family w:val="script"/>
    <w:pitch w:val="default"/>
    <w:sig w:usb0="00000001" w:usb1="08000000" w:usb2="00000000" w:usb3="00000000" w:csb0="00040000" w:csb1="00000000"/>
    <w:embedRegular r:id="rId2" w:fontKey="{DB5732F0-F233-4FF2-AFED-340A3B60663C}"/>
  </w:font>
  <w:font w:name="仿宋_GB2312">
    <w:altName w:val="仿宋"/>
    <w:panose1 w:val="02010609030101010101"/>
    <w:charset w:val="86"/>
    <w:family w:val="modern"/>
    <w:pitch w:val="default"/>
    <w:sig w:usb0="00000000" w:usb1="00000000" w:usb2="00000000" w:usb3="00000000" w:csb0="00040000" w:csb1="00000000"/>
    <w:embedRegular r:id="rId3" w:fontKey="{6739EF26-107A-4DC3-9433-BF24E56BFCAB}"/>
  </w:font>
  <w:font w:name="楷体_GB2312">
    <w:altName w:val="楷体"/>
    <w:panose1 w:val="02010609030101010101"/>
    <w:charset w:val="86"/>
    <w:family w:val="modern"/>
    <w:pitch w:val="default"/>
    <w:sig w:usb0="00000000" w:usb1="00000000" w:usb2="00000000" w:usb3="00000000" w:csb0="00040000" w:csb1="00000000"/>
    <w:embedRegular r:id="rId4" w:fontKey="{69F99CC3-4F37-44D8-ABA0-8DC62556BC57}"/>
  </w:font>
  <w:font w:name="MS Mincho">
    <w:altName w:val="MS UI Gothic"/>
    <w:panose1 w:val="02020609040205080304"/>
    <w:charset w:val="80"/>
    <w:family w:val="modern"/>
    <w:pitch w:val="default"/>
    <w:sig w:usb0="00000000" w:usb1="00000000" w:usb2="08000012" w:usb3="00000000" w:csb0="4002009F" w:csb1="DFD70000"/>
    <w:embedRegular r:id="rId5" w:fontKey="{473DB52E-7A1F-46E9-BA90-B0E1E903B121}"/>
  </w:font>
  <w:font w:name="方正小标宋_GBK">
    <w:altName w:val="微软雅黑"/>
    <w:panose1 w:val="02000000000000000000"/>
    <w:charset w:val="86"/>
    <w:family w:val="script"/>
    <w:pitch w:val="default"/>
    <w:sig w:usb0="00000000" w:usb1="00000000" w:usb2="00000000" w:usb3="00000000" w:csb0="00040000" w:csb1="00000000"/>
    <w:embedRegular r:id="rId6" w:fontKey="{AD35DD9D-846E-4A80-B612-90CD52040AC9}"/>
  </w:font>
  <w:font w:name="方正楷体_GBK">
    <w:altName w:val="微软雅黑"/>
    <w:panose1 w:val="02000000000000000000"/>
    <w:charset w:val="86"/>
    <w:family w:val="script"/>
    <w:pitch w:val="default"/>
    <w:sig w:usb0="00000000" w:usb1="00000000" w:usb2="00000000" w:usb3="00000000" w:csb0="00040000" w:csb1="00000000"/>
    <w:embedRegular r:id="rId7" w:fontKey="{2EE07B3A-C463-4146-9408-3CDAD9CD0191}"/>
  </w:font>
  <w:font w:name="华文中宋">
    <w:altName w:val="宋体"/>
    <w:panose1 w:val="02010600040101010101"/>
    <w:charset w:val="86"/>
    <w:family w:val="auto"/>
    <w:pitch w:val="default"/>
    <w:sig w:usb0="00000000" w:usb1="00000000" w:usb2="00000000" w:usb3="00000000" w:csb0="0004009F" w:csb1="DFD70000"/>
    <w:embedRegular r:id="rId8" w:fontKey="{D7371EE2-1F79-4015-AC47-42F30EF8F19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5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5"/>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D07BD"/>
    <w:multiLevelType w:val="multilevel"/>
    <w:tmpl w:val="FBFD07BD"/>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FFFFFF7C"/>
    <w:multiLevelType w:val="singleLevel"/>
    <w:tmpl w:val="FFFFFF7C"/>
    <w:lvl w:ilvl="0" w:tentative="0">
      <w:start w:val="1"/>
      <w:numFmt w:val="decimal"/>
      <w:pStyle w:val="67"/>
      <w:lvlText w:val="%1."/>
      <w:lvlJc w:val="left"/>
      <w:pPr>
        <w:tabs>
          <w:tab w:val="left" w:pos="4735"/>
        </w:tabs>
        <w:ind w:left="4735" w:leftChars="800" w:hanging="360" w:hangingChars="200"/>
      </w:pPr>
    </w:lvl>
  </w:abstractNum>
  <w:abstractNum w:abstractNumId="2">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1">
    <w:nsid w:val="079102AD"/>
    <w:multiLevelType w:val="multilevel"/>
    <w:tmpl w:val="079102AD"/>
    <w:lvl w:ilvl="0" w:tentative="0">
      <w:start w:val="1"/>
      <w:numFmt w:val="decimal"/>
      <w:pStyle w:val="304"/>
      <w:suff w:val="nothing"/>
      <w:lvlText w:val="注%1："/>
      <w:lvlJc w:val="left"/>
      <w:rPr>
        <w:rFonts w:ascii="黑体" w:hAnsi="黑体" w:eastAsia="黑体"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2">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6"/>
      <w:suff w:val="nothing"/>
      <w:lvlText w:val="%1表%2　"/>
      <w:lvlJc w:val="left"/>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6">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850" w:firstLine="0"/>
      </w:pPr>
      <w:rPr>
        <w:rFonts w:hint="eastAsia" w:ascii="黑体" w:hAnsi="Times New Roman" w:eastAsia="黑体"/>
        <w:b w:val="0"/>
        <w:i w:val="0"/>
        <w:sz w:val="21"/>
      </w:rPr>
    </w:lvl>
    <w:lvl w:ilvl="5" w:tentative="0">
      <w:start w:val="1"/>
      <w:numFmt w:val="decimal"/>
      <w:pStyle w:val="300"/>
      <w:suff w:val="nothing"/>
      <w:lvlText w:val="%1.%2.%3.%4.%5.%6　"/>
      <w:lvlJc w:val="left"/>
      <w:pPr>
        <w:ind w:left="-850" w:firstLine="0"/>
      </w:pPr>
      <w:rPr>
        <w:rFonts w:hint="eastAsia" w:ascii="黑体" w:hAnsi="Times New Roman" w:eastAsia="黑体"/>
        <w:b w:val="0"/>
        <w:i w:val="0"/>
        <w:sz w:val="21"/>
      </w:rPr>
    </w:lvl>
    <w:lvl w:ilvl="6" w:tentative="0">
      <w:start w:val="1"/>
      <w:numFmt w:val="decimal"/>
      <w:suff w:val="nothing"/>
      <w:lvlText w:val="%1%2.%3.%4.%5.%6.%7　"/>
      <w:lvlJc w:val="left"/>
      <w:pPr>
        <w:ind w:left="-850" w:firstLine="0"/>
      </w:pPr>
      <w:rPr>
        <w:rFonts w:hint="eastAsia" w:ascii="黑体" w:hAnsi="Times New Roman" w:eastAsia="黑体"/>
        <w:b w:val="0"/>
        <w:i w:val="0"/>
        <w:sz w:val="21"/>
      </w:rPr>
    </w:lvl>
    <w:lvl w:ilvl="7" w:tentative="0">
      <w:start w:val="1"/>
      <w:numFmt w:val="decimal"/>
      <w:lvlText w:val="%1.%2.%3.%4.%5.%6.%7.%8"/>
      <w:lvlJc w:val="left"/>
      <w:pPr>
        <w:tabs>
          <w:tab w:val="left" w:pos="3501"/>
        </w:tabs>
        <w:ind w:left="3119" w:hanging="1418"/>
      </w:pPr>
      <w:rPr>
        <w:rFonts w:hint="eastAsia"/>
      </w:rPr>
    </w:lvl>
    <w:lvl w:ilvl="8" w:tentative="0">
      <w:start w:val="1"/>
      <w:numFmt w:val="decimal"/>
      <w:lvlText w:val="%1.%2.%3.%4.%5.%6.%7.%8.%9"/>
      <w:lvlJc w:val="left"/>
      <w:pPr>
        <w:tabs>
          <w:tab w:val="left" w:pos="3927"/>
        </w:tabs>
        <w:ind w:left="3827" w:hanging="1700"/>
      </w:pPr>
      <w:rPr>
        <w:rFonts w:hint="eastAsia"/>
      </w:rPr>
    </w:lvl>
  </w:abstractNum>
  <w:abstractNum w:abstractNumId="17">
    <w:nsid w:val="2A8F7113"/>
    <w:multiLevelType w:val="multilevel"/>
    <w:tmpl w:val="2A8F7113"/>
    <w:lvl w:ilvl="0" w:tentative="0">
      <w:start w:val="1"/>
      <w:numFmt w:val="upperLetter"/>
      <w:pStyle w:val="348"/>
      <w:lvlText w:val="%1"/>
      <w:lvlJc w:val="left"/>
      <w:pPr>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81"/>
      <w:suff w:val="nothing"/>
      <w:lvlText w:val="图%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2" w:tentative="0">
      <w:start w:val="1"/>
      <w:numFmt w:val="decimal"/>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rPr>
        <w:rFonts w:hAnsi="Times New Roman"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47"/>
      <w:lvlText w:val="%1"/>
      <w:lvlJc w:val="left"/>
      <w:pPr>
        <w:tabs>
          <w:tab w:val="left" w:pos="0"/>
        </w:tabs>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color w:val="000000"/>
        <w:kern w:val="0"/>
        <w:sz w:val="21"/>
        <w:u w:val="none"/>
        <w:vertAlign w:val="baseline"/>
      </w:rPr>
    </w:lvl>
    <w:lvl w:ilvl="2" w:tentative="0">
      <w:start w:val="1"/>
      <w:numFmt w:val="decimal"/>
      <w:pStyle w:val="317"/>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6">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6"/>
  </w:num>
  <w:num w:numId="3">
    <w:abstractNumId w:val="9"/>
  </w:num>
  <w:num w:numId="4">
    <w:abstractNumId w:val="10"/>
  </w:num>
  <w:num w:numId="5">
    <w:abstractNumId w:val="7"/>
  </w:num>
  <w:num w:numId="6">
    <w:abstractNumId w:val="3"/>
  </w:num>
  <w:num w:numId="7">
    <w:abstractNumId w:val="8"/>
  </w:num>
  <w:num w:numId="8">
    <w:abstractNumId w:val="5"/>
  </w:num>
  <w:num w:numId="9">
    <w:abstractNumId w:val="2"/>
  </w:num>
  <w:num w:numId="10">
    <w:abstractNumId w:val="1"/>
  </w:num>
  <w:num w:numId="11">
    <w:abstractNumId w:val="16"/>
  </w:num>
  <w:num w:numId="12">
    <w:abstractNumId w:val="23"/>
  </w:num>
  <w:num w:numId="13">
    <w:abstractNumId w:val="22"/>
  </w:num>
  <w:num w:numId="14">
    <w:abstractNumId w:val="17"/>
  </w:num>
  <w:num w:numId="15">
    <w:abstractNumId w:val="26"/>
  </w:num>
  <w:num w:numId="16">
    <w:abstractNumId w:val="14"/>
  </w:num>
  <w:num w:numId="17">
    <w:abstractNumId w:val="0"/>
  </w:num>
  <w:num w:numId="18">
    <w:abstractNumId w:val="21"/>
  </w:num>
  <w:num w:numId="19">
    <w:abstractNumId w:val="13"/>
  </w:num>
  <w:num w:numId="20">
    <w:abstractNumId w:val="20"/>
  </w:num>
  <w:num w:numId="21">
    <w:abstractNumId w:val="24"/>
  </w:num>
  <w:num w:numId="22">
    <w:abstractNumId w:val="11"/>
  </w:num>
  <w:num w:numId="23">
    <w:abstractNumId w:val="19"/>
  </w:num>
  <w:num w:numId="24">
    <w:abstractNumId w:val="25"/>
  </w:num>
  <w:num w:numId="25">
    <w:abstractNumId w:val="15"/>
  </w:num>
  <w:num w:numId="26">
    <w:abstractNumId w:val="1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210"/>
  <w:evenAndOddHeaders w:val="1"/>
  <w:drawingGridHorizontalSpacing w:val="210"/>
  <w:drawingGridVerticalSpacing w:val="156"/>
  <w:displayVerticalDrawingGridEvery w:val="2"/>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jMTQ3MjlhOTIzYzA2NWY1OTQ3ODRjNDEzZWExZGMifQ=="/>
  </w:docVars>
  <w:rsids>
    <w:rsidRoot w:val="2F333FF8"/>
    <w:rsid w:val="000005BF"/>
    <w:rsid w:val="000021C5"/>
    <w:rsid w:val="00002527"/>
    <w:rsid w:val="000058FC"/>
    <w:rsid w:val="00006548"/>
    <w:rsid w:val="00010579"/>
    <w:rsid w:val="000107B4"/>
    <w:rsid w:val="00010CAE"/>
    <w:rsid w:val="000117AD"/>
    <w:rsid w:val="00011D01"/>
    <w:rsid w:val="00011F30"/>
    <w:rsid w:val="00013845"/>
    <w:rsid w:val="00014378"/>
    <w:rsid w:val="00014762"/>
    <w:rsid w:val="00015311"/>
    <w:rsid w:val="0001759B"/>
    <w:rsid w:val="00017D20"/>
    <w:rsid w:val="000214C2"/>
    <w:rsid w:val="00023F53"/>
    <w:rsid w:val="000265F5"/>
    <w:rsid w:val="00027BD3"/>
    <w:rsid w:val="000314D4"/>
    <w:rsid w:val="00031BA1"/>
    <w:rsid w:val="00031EEE"/>
    <w:rsid w:val="00032565"/>
    <w:rsid w:val="0003373A"/>
    <w:rsid w:val="000339A5"/>
    <w:rsid w:val="000349BD"/>
    <w:rsid w:val="00035EF8"/>
    <w:rsid w:val="00036B39"/>
    <w:rsid w:val="000372EA"/>
    <w:rsid w:val="00037588"/>
    <w:rsid w:val="00037DA9"/>
    <w:rsid w:val="00040BBF"/>
    <w:rsid w:val="00041DAA"/>
    <w:rsid w:val="00042DE6"/>
    <w:rsid w:val="00043421"/>
    <w:rsid w:val="00045EB8"/>
    <w:rsid w:val="00050E91"/>
    <w:rsid w:val="0005179F"/>
    <w:rsid w:val="000525FE"/>
    <w:rsid w:val="0005265F"/>
    <w:rsid w:val="00053CA3"/>
    <w:rsid w:val="00053FB5"/>
    <w:rsid w:val="00054689"/>
    <w:rsid w:val="0005530D"/>
    <w:rsid w:val="000560E7"/>
    <w:rsid w:val="00060933"/>
    <w:rsid w:val="000617AE"/>
    <w:rsid w:val="00064DCE"/>
    <w:rsid w:val="00065121"/>
    <w:rsid w:val="00065B48"/>
    <w:rsid w:val="00065B55"/>
    <w:rsid w:val="00065E47"/>
    <w:rsid w:val="00066354"/>
    <w:rsid w:val="00066806"/>
    <w:rsid w:val="00072C78"/>
    <w:rsid w:val="00072EEF"/>
    <w:rsid w:val="00073029"/>
    <w:rsid w:val="000733A5"/>
    <w:rsid w:val="000735F2"/>
    <w:rsid w:val="00074720"/>
    <w:rsid w:val="00075CDA"/>
    <w:rsid w:val="00075DD9"/>
    <w:rsid w:val="00076E6A"/>
    <w:rsid w:val="00076F59"/>
    <w:rsid w:val="0007739B"/>
    <w:rsid w:val="00081321"/>
    <w:rsid w:val="00082552"/>
    <w:rsid w:val="000843F9"/>
    <w:rsid w:val="00087374"/>
    <w:rsid w:val="000922E3"/>
    <w:rsid w:val="0009263D"/>
    <w:rsid w:val="0009271F"/>
    <w:rsid w:val="000934BF"/>
    <w:rsid w:val="00094657"/>
    <w:rsid w:val="0009648F"/>
    <w:rsid w:val="00096E70"/>
    <w:rsid w:val="000A1A7A"/>
    <w:rsid w:val="000A2AD4"/>
    <w:rsid w:val="000A33EA"/>
    <w:rsid w:val="000A568D"/>
    <w:rsid w:val="000A6184"/>
    <w:rsid w:val="000A6E5F"/>
    <w:rsid w:val="000B1455"/>
    <w:rsid w:val="000B1936"/>
    <w:rsid w:val="000B2195"/>
    <w:rsid w:val="000B6B56"/>
    <w:rsid w:val="000B6E4A"/>
    <w:rsid w:val="000B6ECB"/>
    <w:rsid w:val="000C1D3B"/>
    <w:rsid w:val="000C204C"/>
    <w:rsid w:val="000C21DC"/>
    <w:rsid w:val="000C2EFF"/>
    <w:rsid w:val="000C5BA4"/>
    <w:rsid w:val="000C69DD"/>
    <w:rsid w:val="000D0199"/>
    <w:rsid w:val="000D0636"/>
    <w:rsid w:val="000D2574"/>
    <w:rsid w:val="000D2C22"/>
    <w:rsid w:val="000D2D03"/>
    <w:rsid w:val="000D2E2C"/>
    <w:rsid w:val="000D457D"/>
    <w:rsid w:val="000D4741"/>
    <w:rsid w:val="000D5901"/>
    <w:rsid w:val="000E2B29"/>
    <w:rsid w:val="000E323C"/>
    <w:rsid w:val="000E6FBE"/>
    <w:rsid w:val="000E7B00"/>
    <w:rsid w:val="000E7B1D"/>
    <w:rsid w:val="000F06ED"/>
    <w:rsid w:val="000F1341"/>
    <w:rsid w:val="000F157E"/>
    <w:rsid w:val="000F3F3E"/>
    <w:rsid w:val="000F44E2"/>
    <w:rsid w:val="000F453E"/>
    <w:rsid w:val="000F5AFB"/>
    <w:rsid w:val="000F6F09"/>
    <w:rsid w:val="00104E97"/>
    <w:rsid w:val="00106FA6"/>
    <w:rsid w:val="001106DF"/>
    <w:rsid w:val="00114BE1"/>
    <w:rsid w:val="00115025"/>
    <w:rsid w:val="00115915"/>
    <w:rsid w:val="00116AFE"/>
    <w:rsid w:val="00122324"/>
    <w:rsid w:val="001224D9"/>
    <w:rsid w:val="0012336F"/>
    <w:rsid w:val="00123BF9"/>
    <w:rsid w:val="00123E5E"/>
    <w:rsid w:val="00125CB3"/>
    <w:rsid w:val="00126745"/>
    <w:rsid w:val="00127556"/>
    <w:rsid w:val="00127602"/>
    <w:rsid w:val="00132BCB"/>
    <w:rsid w:val="00133500"/>
    <w:rsid w:val="00135651"/>
    <w:rsid w:val="00141407"/>
    <w:rsid w:val="0014208F"/>
    <w:rsid w:val="00142755"/>
    <w:rsid w:val="001444B3"/>
    <w:rsid w:val="00144633"/>
    <w:rsid w:val="00146209"/>
    <w:rsid w:val="001517CF"/>
    <w:rsid w:val="00151B99"/>
    <w:rsid w:val="00151D32"/>
    <w:rsid w:val="001522C0"/>
    <w:rsid w:val="001530B3"/>
    <w:rsid w:val="00153116"/>
    <w:rsid w:val="00154A29"/>
    <w:rsid w:val="00155D24"/>
    <w:rsid w:val="00157A52"/>
    <w:rsid w:val="00160A51"/>
    <w:rsid w:val="00161FC3"/>
    <w:rsid w:val="00163665"/>
    <w:rsid w:val="00164C6D"/>
    <w:rsid w:val="00166966"/>
    <w:rsid w:val="00166E26"/>
    <w:rsid w:val="00170970"/>
    <w:rsid w:val="00170B1F"/>
    <w:rsid w:val="00172236"/>
    <w:rsid w:val="001748CC"/>
    <w:rsid w:val="001766ED"/>
    <w:rsid w:val="00177278"/>
    <w:rsid w:val="0017737E"/>
    <w:rsid w:val="00180447"/>
    <w:rsid w:val="00180474"/>
    <w:rsid w:val="001830DE"/>
    <w:rsid w:val="00183AB9"/>
    <w:rsid w:val="00184351"/>
    <w:rsid w:val="00190BD6"/>
    <w:rsid w:val="00194892"/>
    <w:rsid w:val="00194B33"/>
    <w:rsid w:val="00197626"/>
    <w:rsid w:val="001A1265"/>
    <w:rsid w:val="001A1BF5"/>
    <w:rsid w:val="001A3F5B"/>
    <w:rsid w:val="001A5BF9"/>
    <w:rsid w:val="001B017F"/>
    <w:rsid w:val="001B048C"/>
    <w:rsid w:val="001B07CF"/>
    <w:rsid w:val="001B24A2"/>
    <w:rsid w:val="001B43FB"/>
    <w:rsid w:val="001B6558"/>
    <w:rsid w:val="001B68C4"/>
    <w:rsid w:val="001C2054"/>
    <w:rsid w:val="001C34C2"/>
    <w:rsid w:val="001C4F5F"/>
    <w:rsid w:val="001C4F78"/>
    <w:rsid w:val="001C5020"/>
    <w:rsid w:val="001C5F21"/>
    <w:rsid w:val="001C7E81"/>
    <w:rsid w:val="001D0B98"/>
    <w:rsid w:val="001D148B"/>
    <w:rsid w:val="001D16FB"/>
    <w:rsid w:val="001D1989"/>
    <w:rsid w:val="001D1BE3"/>
    <w:rsid w:val="001D300C"/>
    <w:rsid w:val="001D43BC"/>
    <w:rsid w:val="001D4747"/>
    <w:rsid w:val="001D53A9"/>
    <w:rsid w:val="001D5AA4"/>
    <w:rsid w:val="001D5ABD"/>
    <w:rsid w:val="001D71BA"/>
    <w:rsid w:val="001E0735"/>
    <w:rsid w:val="001E0884"/>
    <w:rsid w:val="001E0B6B"/>
    <w:rsid w:val="001E1B2B"/>
    <w:rsid w:val="001E2943"/>
    <w:rsid w:val="001E3ECD"/>
    <w:rsid w:val="001E5292"/>
    <w:rsid w:val="001E6F22"/>
    <w:rsid w:val="001F0E09"/>
    <w:rsid w:val="001F724D"/>
    <w:rsid w:val="002004A1"/>
    <w:rsid w:val="00201E62"/>
    <w:rsid w:val="00201F73"/>
    <w:rsid w:val="002031A0"/>
    <w:rsid w:val="00204CEC"/>
    <w:rsid w:val="00205417"/>
    <w:rsid w:val="00205F4D"/>
    <w:rsid w:val="00207275"/>
    <w:rsid w:val="00211599"/>
    <w:rsid w:val="002136E7"/>
    <w:rsid w:val="0021471F"/>
    <w:rsid w:val="002148D6"/>
    <w:rsid w:val="00215055"/>
    <w:rsid w:val="00215B3D"/>
    <w:rsid w:val="00216264"/>
    <w:rsid w:val="00221609"/>
    <w:rsid w:val="00221AED"/>
    <w:rsid w:val="0022350E"/>
    <w:rsid w:val="002247C3"/>
    <w:rsid w:val="0022548A"/>
    <w:rsid w:val="00226DCB"/>
    <w:rsid w:val="00226E30"/>
    <w:rsid w:val="00227B33"/>
    <w:rsid w:val="00227E52"/>
    <w:rsid w:val="00230A43"/>
    <w:rsid w:val="00230C59"/>
    <w:rsid w:val="002310FD"/>
    <w:rsid w:val="0023126A"/>
    <w:rsid w:val="00232A23"/>
    <w:rsid w:val="00233A15"/>
    <w:rsid w:val="002347E2"/>
    <w:rsid w:val="002348D4"/>
    <w:rsid w:val="00234EAB"/>
    <w:rsid w:val="00235CB0"/>
    <w:rsid w:val="00241676"/>
    <w:rsid w:val="00244236"/>
    <w:rsid w:val="00244EC7"/>
    <w:rsid w:val="00247E6D"/>
    <w:rsid w:val="002521D5"/>
    <w:rsid w:val="002553E2"/>
    <w:rsid w:val="00256C2B"/>
    <w:rsid w:val="00264631"/>
    <w:rsid w:val="00266196"/>
    <w:rsid w:val="00267674"/>
    <w:rsid w:val="002705C4"/>
    <w:rsid w:val="0027106E"/>
    <w:rsid w:val="002712BB"/>
    <w:rsid w:val="00272E0E"/>
    <w:rsid w:val="00272FEB"/>
    <w:rsid w:val="00276057"/>
    <w:rsid w:val="00276F68"/>
    <w:rsid w:val="00277009"/>
    <w:rsid w:val="00277D91"/>
    <w:rsid w:val="00281394"/>
    <w:rsid w:val="00282FBE"/>
    <w:rsid w:val="0028557F"/>
    <w:rsid w:val="00287AC2"/>
    <w:rsid w:val="00287FD8"/>
    <w:rsid w:val="002905CF"/>
    <w:rsid w:val="00290F2A"/>
    <w:rsid w:val="00290F35"/>
    <w:rsid w:val="002917C0"/>
    <w:rsid w:val="00291E0E"/>
    <w:rsid w:val="00292BFE"/>
    <w:rsid w:val="002937F9"/>
    <w:rsid w:val="002938F3"/>
    <w:rsid w:val="002940ED"/>
    <w:rsid w:val="0029536B"/>
    <w:rsid w:val="00296E5B"/>
    <w:rsid w:val="00297001"/>
    <w:rsid w:val="00297236"/>
    <w:rsid w:val="002A03E3"/>
    <w:rsid w:val="002A07CC"/>
    <w:rsid w:val="002A1017"/>
    <w:rsid w:val="002A192C"/>
    <w:rsid w:val="002A3BE2"/>
    <w:rsid w:val="002A4DD0"/>
    <w:rsid w:val="002A6548"/>
    <w:rsid w:val="002A69C9"/>
    <w:rsid w:val="002A6B18"/>
    <w:rsid w:val="002A768D"/>
    <w:rsid w:val="002B00D4"/>
    <w:rsid w:val="002B0E1B"/>
    <w:rsid w:val="002B236F"/>
    <w:rsid w:val="002B3AF7"/>
    <w:rsid w:val="002B5DF9"/>
    <w:rsid w:val="002B76F2"/>
    <w:rsid w:val="002B778D"/>
    <w:rsid w:val="002C3BC2"/>
    <w:rsid w:val="002C4044"/>
    <w:rsid w:val="002C590E"/>
    <w:rsid w:val="002C6C4A"/>
    <w:rsid w:val="002D0F48"/>
    <w:rsid w:val="002D12F7"/>
    <w:rsid w:val="002D1A85"/>
    <w:rsid w:val="002D24B9"/>
    <w:rsid w:val="002D2A63"/>
    <w:rsid w:val="002D332D"/>
    <w:rsid w:val="002D3F56"/>
    <w:rsid w:val="002D43C0"/>
    <w:rsid w:val="002D4B71"/>
    <w:rsid w:val="002D67CE"/>
    <w:rsid w:val="002D7847"/>
    <w:rsid w:val="002E08C1"/>
    <w:rsid w:val="002E08FC"/>
    <w:rsid w:val="002E1AA7"/>
    <w:rsid w:val="002E21B1"/>
    <w:rsid w:val="002E256F"/>
    <w:rsid w:val="002E32A4"/>
    <w:rsid w:val="002E59EC"/>
    <w:rsid w:val="002E5F3F"/>
    <w:rsid w:val="002F01D2"/>
    <w:rsid w:val="002F1862"/>
    <w:rsid w:val="002F1CC9"/>
    <w:rsid w:val="002F25ED"/>
    <w:rsid w:val="002F3C3E"/>
    <w:rsid w:val="002F4CF4"/>
    <w:rsid w:val="002F55F7"/>
    <w:rsid w:val="002F5F0C"/>
    <w:rsid w:val="002F660F"/>
    <w:rsid w:val="002F6765"/>
    <w:rsid w:val="002F6EEB"/>
    <w:rsid w:val="002F7C40"/>
    <w:rsid w:val="0030258C"/>
    <w:rsid w:val="0030326A"/>
    <w:rsid w:val="00303CA5"/>
    <w:rsid w:val="00311705"/>
    <w:rsid w:val="00311DBD"/>
    <w:rsid w:val="00313A23"/>
    <w:rsid w:val="00313C0A"/>
    <w:rsid w:val="003169B6"/>
    <w:rsid w:val="00316CBA"/>
    <w:rsid w:val="003219E2"/>
    <w:rsid w:val="003237A9"/>
    <w:rsid w:val="00324802"/>
    <w:rsid w:val="00325252"/>
    <w:rsid w:val="00325260"/>
    <w:rsid w:val="00330858"/>
    <w:rsid w:val="0033126B"/>
    <w:rsid w:val="00331644"/>
    <w:rsid w:val="00331D42"/>
    <w:rsid w:val="00331FE8"/>
    <w:rsid w:val="0033421D"/>
    <w:rsid w:val="00335CCF"/>
    <w:rsid w:val="0033623F"/>
    <w:rsid w:val="00337CA1"/>
    <w:rsid w:val="00340826"/>
    <w:rsid w:val="003429E9"/>
    <w:rsid w:val="00343167"/>
    <w:rsid w:val="00343329"/>
    <w:rsid w:val="00345043"/>
    <w:rsid w:val="00345449"/>
    <w:rsid w:val="003517B7"/>
    <w:rsid w:val="00356BEA"/>
    <w:rsid w:val="00356D1E"/>
    <w:rsid w:val="00357391"/>
    <w:rsid w:val="00361F31"/>
    <w:rsid w:val="00362FCB"/>
    <w:rsid w:val="003637F5"/>
    <w:rsid w:val="00366B99"/>
    <w:rsid w:val="003706A3"/>
    <w:rsid w:val="00372A49"/>
    <w:rsid w:val="00372DAF"/>
    <w:rsid w:val="00375D08"/>
    <w:rsid w:val="00375E2A"/>
    <w:rsid w:val="00376520"/>
    <w:rsid w:val="00377AF8"/>
    <w:rsid w:val="003805FF"/>
    <w:rsid w:val="0038270B"/>
    <w:rsid w:val="00382FF0"/>
    <w:rsid w:val="003844B6"/>
    <w:rsid w:val="003846F3"/>
    <w:rsid w:val="00385845"/>
    <w:rsid w:val="00391BB1"/>
    <w:rsid w:val="00391C93"/>
    <w:rsid w:val="00392238"/>
    <w:rsid w:val="00392342"/>
    <w:rsid w:val="00392ECC"/>
    <w:rsid w:val="00393A70"/>
    <w:rsid w:val="003950F4"/>
    <w:rsid w:val="00395171"/>
    <w:rsid w:val="003970DD"/>
    <w:rsid w:val="00397925"/>
    <w:rsid w:val="003A1475"/>
    <w:rsid w:val="003A3D5C"/>
    <w:rsid w:val="003A407F"/>
    <w:rsid w:val="003A4F7B"/>
    <w:rsid w:val="003A6FD5"/>
    <w:rsid w:val="003B2E71"/>
    <w:rsid w:val="003B4CF3"/>
    <w:rsid w:val="003B5AB4"/>
    <w:rsid w:val="003B65E2"/>
    <w:rsid w:val="003B6CC9"/>
    <w:rsid w:val="003B6F5C"/>
    <w:rsid w:val="003B7E82"/>
    <w:rsid w:val="003B7EB1"/>
    <w:rsid w:val="003B7F54"/>
    <w:rsid w:val="003C01E0"/>
    <w:rsid w:val="003C0FEB"/>
    <w:rsid w:val="003C2F03"/>
    <w:rsid w:val="003C44EB"/>
    <w:rsid w:val="003C4805"/>
    <w:rsid w:val="003C59AA"/>
    <w:rsid w:val="003C5C82"/>
    <w:rsid w:val="003C6EE3"/>
    <w:rsid w:val="003C7E4E"/>
    <w:rsid w:val="003C7F27"/>
    <w:rsid w:val="003D0E8A"/>
    <w:rsid w:val="003D17FE"/>
    <w:rsid w:val="003D1C2D"/>
    <w:rsid w:val="003D2D25"/>
    <w:rsid w:val="003D46E9"/>
    <w:rsid w:val="003D505C"/>
    <w:rsid w:val="003D61FE"/>
    <w:rsid w:val="003D636C"/>
    <w:rsid w:val="003E0504"/>
    <w:rsid w:val="003E0573"/>
    <w:rsid w:val="003E1A5A"/>
    <w:rsid w:val="003E2613"/>
    <w:rsid w:val="003E2E66"/>
    <w:rsid w:val="003E300F"/>
    <w:rsid w:val="003E4C2E"/>
    <w:rsid w:val="003E52F1"/>
    <w:rsid w:val="003E5CE5"/>
    <w:rsid w:val="003E65B2"/>
    <w:rsid w:val="003E7CE2"/>
    <w:rsid w:val="003F01B8"/>
    <w:rsid w:val="003F1650"/>
    <w:rsid w:val="003F2DA8"/>
    <w:rsid w:val="003F365D"/>
    <w:rsid w:val="003F3F2E"/>
    <w:rsid w:val="003F41AB"/>
    <w:rsid w:val="003F46C0"/>
    <w:rsid w:val="003F582E"/>
    <w:rsid w:val="003F603C"/>
    <w:rsid w:val="003F75B0"/>
    <w:rsid w:val="003F764E"/>
    <w:rsid w:val="003F7FCC"/>
    <w:rsid w:val="004000C3"/>
    <w:rsid w:val="00400EC3"/>
    <w:rsid w:val="00405B77"/>
    <w:rsid w:val="00406B4F"/>
    <w:rsid w:val="00406CC1"/>
    <w:rsid w:val="00407388"/>
    <w:rsid w:val="004112B7"/>
    <w:rsid w:val="0041207A"/>
    <w:rsid w:val="00412164"/>
    <w:rsid w:val="00412AC8"/>
    <w:rsid w:val="00416607"/>
    <w:rsid w:val="00417573"/>
    <w:rsid w:val="0042051A"/>
    <w:rsid w:val="00421C77"/>
    <w:rsid w:val="00425D49"/>
    <w:rsid w:val="00426420"/>
    <w:rsid w:val="00427B91"/>
    <w:rsid w:val="00430291"/>
    <w:rsid w:val="00432007"/>
    <w:rsid w:val="0043304E"/>
    <w:rsid w:val="00434166"/>
    <w:rsid w:val="00434D38"/>
    <w:rsid w:val="00436ECC"/>
    <w:rsid w:val="00436F0C"/>
    <w:rsid w:val="00437AAD"/>
    <w:rsid w:val="004414A9"/>
    <w:rsid w:val="004414E6"/>
    <w:rsid w:val="0044158C"/>
    <w:rsid w:val="0044467C"/>
    <w:rsid w:val="00445711"/>
    <w:rsid w:val="00447DDB"/>
    <w:rsid w:val="00450236"/>
    <w:rsid w:val="00451AE6"/>
    <w:rsid w:val="004548A9"/>
    <w:rsid w:val="00454E9B"/>
    <w:rsid w:val="00455567"/>
    <w:rsid w:val="0045567F"/>
    <w:rsid w:val="0045668E"/>
    <w:rsid w:val="0046160C"/>
    <w:rsid w:val="004619AC"/>
    <w:rsid w:val="00462C51"/>
    <w:rsid w:val="00463A10"/>
    <w:rsid w:val="004640EE"/>
    <w:rsid w:val="0046437F"/>
    <w:rsid w:val="00465073"/>
    <w:rsid w:val="00465B7B"/>
    <w:rsid w:val="004668AD"/>
    <w:rsid w:val="00466A68"/>
    <w:rsid w:val="00466FF2"/>
    <w:rsid w:val="00467339"/>
    <w:rsid w:val="004714B9"/>
    <w:rsid w:val="0047242B"/>
    <w:rsid w:val="0047256F"/>
    <w:rsid w:val="0047356A"/>
    <w:rsid w:val="00474145"/>
    <w:rsid w:val="004745E2"/>
    <w:rsid w:val="00477D9A"/>
    <w:rsid w:val="00480ED0"/>
    <w:rsid w:val="004826C9"/>
    <w:rsid w:val="00482B96"/>
    <w:rsid w:val="00483358"/>
    <w:rsid w:val="0048522D"/>
    <w:rsid w:val="0048668C"/>
    <w:rsid w:val="00486D3D"/>
    <w:rsid w:val="004878D0"/>
    <w:rsid w:val="00490088"/>
    <w:rsid w:val="0049063E"/>
    <w:rsid w:val="00490BB7"/>
    <w:rsid w:val="004912C6"/>
    <w:rsid w:val="004947C8"/>
    <w:rsid w:val="0049622C"/>
    <w:rsid w:val="00497D7D"/>
    <w:rsid w:val="00497F00"/>
    <w:rsid w:val="004A06C8"/>
    <w:rsid w:val="004A216B"/>
    <w:rsid w:val="004A3243"/>
    <w:rsid w:val="004A68C4"/>
    <w:rsid w:val="004B2F1C"/>
    <w:rsid w:val="004C06B4"/>
    <w:rsid w:val="004C1C92"/>
    <w:rsid w:val="004C4915"/>
    <w:rsid w:val="004C5B0C"/>
    <w:rsid w:val="004C60BD"/>
    <w:rsid w:val="004C6B1F"/>
    <w:rsid w:val="004C7AE5"/>
    <w:rsid w:val="004D0182"/>
    <w:rsid w:val="004D2262"/>
    <w:rsid w:val="004D2D13"/>
    <w:rsid w:val="004D338E"/>
    <w:rsid w:val="004D3767"/>
    <w:rsid w:val="004D55C7"/>
    <w:rsid w:val="004D5CE2"/>
    <w:rsid w:val="004D6467"/>
    <w:rsid w:val="004D6C03"/>
    <w:rsid w:val="004E0A6D"/>
    <w:rsid w:val="004E6E84"/>
    <w:rsid w:val="004F23E3"/>
    <w:rsid w:val="004F5EB5"/>
    <w:rsid w:val="004F7379"/>
    <w:rsid w:val="004F74CD"/>
    <w:rsid w:val="004F7BC6"/>
    <w:rsid w:val="005033D0"/>
    <w:rsid w:val="005043F4"/>
    <w:rsid w:val="0050545B"/>
    <w:rsid w:val="00505515"/>
    <w:rsid w:val="005055A3"/>
    <w:rsid w:val="00505EA5"/>
    <w:rsid w:val="00506B6B"/>
    <w:rsid w:val="00506EB4"/>
    <w:rsid w:val="005072EF"/>
    <w:rsid w:val="00510CDE"/>
    <w:rsid w:val="00511B09"/>
    <w:rsid w:val="005134E3"/>
    <w:rsid w:val="00515253"/>
    <w:rsid w:val="00515AC9"/>
    <w:rsid w:val="005175BF"/>
    <w:rsid w:val="00517D40"/>
    <w:rsid w:val="00517FBF"/>
    <w:rsid w:val="00520A03"/>
    <w:rsid w:val="00520DEA"/>
    <w:rsid w:val="00521CAD"/>
    <w:rsid w:val="00521E61"/>
    <w:rsid w:val="00523BDD"/>
    <w:rsid w:val="00524504"/>
    <w:rsid w:val="005253F0"/>
    <w:rsid w:val="005272AE"/>
    <w:rsid w:val="00527979"/>
    <w:rsid w:val="00531E21"/>
    <w:rsid w:val="005322CC"/>
    <w:rsid w:val="00532706"/>
    <w:rsid w:val="00532839"/>
    <w:rsid w:val="00532D32"/>
    <w:rsid w:val="0053303D"/>
    <w:rsid w:val="00534928"/>
    <w:rsid w:val="005360D6"/>
    <w:rsid w:val="00536FC8"/>
    <w:rsid w:val="00537C93"/>
    <w:rsid w:val="0054275F"/>
    <w:rsid w:val="005438E4"/>
    <w:rsid w:val="00545013"/>
    <w:rsid w:val="00546FFA"/>
    <w:rsid w:val="00550892"/>
    <w:rsid w:val="00550DC1"/>
    <w:rsid w:val="00551CB3"/>
    <w:rsid w:val="00554956"/>
    <w:rsid w:val="0055586D"/>
    <w:rsid w:val="00555A6A"/>
    <w:rsid w:val="00555D11"/>
    <w:rsid w:val="005565B0"/>
    <w:rsid w:val="005573EE"/>
    <w:rsid w:val="00561DE9"/>
    <w:rsid w:val="00562526"/>
    <w:rsid w:val="00564092"/>
    <w:rsid w:val="00567BFC"/>
    <w:rsid w:val="00573966"/>
    <w:rsid w:val="00573CAA"/>
    <w:rsid w:val="00575C35"/>
    <w:rsid w:val="00580907"/>
    <w:rsid w:val="00584B4B"/>
    <w:rsid w:val="00586BA3"/>
    <w:rsid w:val="005926F5"/>
    <w:rsid w:val="005929DF"/>
    <w:rsid w:val="00593872"/>
    <w:rsid w:val="00596BBE"/>
    <w:rsid w:val="005A0A1B"/>
    <w:rsid w:val="005A0A55"/>
    <w:rsid w:val="005A0C42"/>
    <w:rsid w:val="005A2D64"/>
    <w:rsid w:val="005A35D5"/>
    <w:rsid w:val="005A3606"/>
    <w:rsid w:val="005A3DAB"/>
    <w:rsid w:val="005A406C"/>
    <w:rsid w:val="005A5530"/>
    <w:rsid w:val="005A5E62"/>
    <w:rsid w:val="005A66B6"/>
    <w:rsid w:val="005A736C"/>
    <w:rsid w:val="005B146F"/>
    <w:rsid w:val="005B33A5"/>
    <w:rsid w:val="005B4730"/>
    <w:rsid w:val="005B6BE7"/>
    <w:rsid w:val="005C0272"/>
    <w:rsid w:val="005C0AAE"/>
    <w:rsid w:val="005C46A1"/>
    <w:rsid w:val="005D09B2"/>
    <w:rsid w:val="005D203A"/>
    <w:rsid w:val="005D38C2"/>
    <w:rsid w:val="005D4A1F"/>
    <w:rsid w:val="005D5966"/>
    <w:rsid w:val="005D77A5"/>
    <w:rsid w:val="005E2D7E"/>
    <w:rsid w:val="005E2EA6"/>
    <w:rsid w:val="005E3800"/>
    <w:rsid w:val="005E5F6B"/>
    <w:rsid w:val="005F3202"/>
    <w:rsid w:val="00601445"/>
    <w:rsid w:val="00601663"/>
    <w:rsid w:val="006020E9"/>
    <w:rsid w:val="006028A1"/>
    <w:rsid w:val="00604162"/>
    <w:rsid w:val="00611BD0"/>
    <w:rsid w:val="006124D1"/>
    <w:rsid w:val="0061374D"/>
    <w:rsid w:val="0061695B"/>
    <w:rsid w:val="006202DC"/>
    <w:rsid w:val="00620892"/>
    <w:rsid w:val="00623F26"/>
    <w:rsid w:val="00625F37"/>
    <w:rsid w:val="00626774"/>
    <w:rsid w:val="00630366"/>
    <w:rsid w:val="00630EC5"/>
    <w:rsid w:val="00634602"/>
    <w:rsid w:val="00634BBD"/>
    <w:rsid w:val="00642493"/>
    <w:rsid w:val="00642FB0"/>
    <w:rsid w:val="00645003"/>
    <w:rsid w:val="00645B9C"/>
    <w:rsid w:val="00646F18"/>
    <w:rsid w:val="0065094C"/>
    <w:rsid w:val="006517E1"/>
    <w:rsid w:val="006518A3"/>
    <w:rsid w:val="00651992"/>
    <w:rsid w:val="00651C5F"/>
    <w:rsid w:val="006565F7"/>
    <w:rsid w:val="00657590"/>
    <w:rsid w:val="00657A24"/>
    <w:rsid w:val="00657C74"/>
    <w:rsid w:val="00660DC3"/>
    <w:rsid w:val="00660FE9"/>
    <w:rsid w:val="00661598"/>
    <w:rsid w:val="006623EB"/>
    <w:rsid w:val="00663812"/>
    <w:rsid w:val="00663B3B"/>
    <w:rsid w:val="00664367"/>
    <w:rsid w:val="00664BCC"/>
    <w:rsid w:val="00665A60"/>
    <w:rsid w:val="00666471"/>
    <w:rsid w:val="00666989"/>
    <w:rsid w:val="0066754E"/>
    <w:rsid w:val="00670173"/>
    <w:rsid w:val="00670627"/>
    <w:rsid w:val="006716DE"/>
    <w:rsid w:val="006733AE"/>
    <w:rsid w:val="00673733"/>
    <w:rsid w:val="00674639"/>
    <w:rsid w:val="0067512D"/>
    <w:rsid w:val="00677A77"/>
    <w:rsid w:val="00677E34"/>
    <w:rsid w:val="00677FCE"/>
    <w:rsid w:val="00681844"/>
    <w:rsid w:val="00681A19"/>
    <w:rsid w:val="00682B22"/>
    <w:rsid w:val="0068313E"/>
    <w:rsid w:val="00686D7F"/>
    <w:rsid w:val="00691858"/>
    <w:rsid w:val="00691A7F"/>
    <w:rsid w:val="00692313"/>
    <w:rsid w:val="00692EF9"/>
    <w:rsid w:val="006930B0"/>
    <w:rsid w:val="00694206"/>
    <w:rsid w:val="00694463"/>
    <w:rsid w:val="006A01D7"/>
    <w:rsid w:val="006A0E1C"/>
    <w:rsid w:val="006A0E72"/>
    <w:rsid w:val="006A1047"/>
    <w:rsid w:val="006A10F2"/>
    <w:rsid w:val="006A4D7D"/>
    <w:rsid w:val="006A56FC"/>
    <w:rsid w:val="006B097B"/>
    <w:rsid w:val="006B0D8A"/>
    <w:rsid w:val="006B34F1"/>
    <w:rsid w:val="006B3A09"/>
    <w:rsid w:val="006B3E4B"/>
    <w:rsid w:val="006B643E"/>
    <w:rsid w:val="006B78B0"/>
    <w:rsid w:val="006C04B0"/>
    <w:rsid w:val="006C4D18"/>
    <w:rsid w:val="006D07EC"/>
    <w:rsid w:val="006D0BA7"/>
    <w:rsid w:val="006D12A2"/>
    <w:rsid w:val="006D1FE9"/>
    <w:rsid w:val="006D243B"/>
    <w:rsid w:val="006D340C"/>
    <w:rsid w:val="006D4BBD"/>
    <w:rsid w:val="006D5655"/>
    <w:rsid w:val="006D56ED"/>
    <w:rsid w:val="006D6D2B"/>
    <w:rsid w:val="006E117F"/>
    <w:rsid w:val="006E2287"/>
    <w:rsid w:val="006E59E5"/>
    <w:rsid w:val="006E6C83"/>
    <w:rsid w:val="006E740A"/>
    <w:rsid w:val="006E7E4F"/>
    <w:rsid w:val="006F0C51"/>
    <w:rsid w:val="006F0DCD"/>
    <w:rsid w:val="006F1DE7"/>
    <w:rsid w:val="006F1FF9"/>
    <w:rsid w:val="006F2200"/>
    <w:rsid w:val="006F3DB5"/>
    <w:rsid w:val="006F647F"/>
    <w:rsid w:val="006F73A0"/>
    <w:rsid w:val="00700E83"/>
    <w:rsid w:val="0070112E"/>
    <w:rsid w:val="00702A0D"/>
    <w:rsid w:val="00703D41"/>
    <w:rsid w:val="007059D6"/>
    <w:rsid w:val="00706036"/>
    <w:rsid w:val="00706415"/>
    <w:rsid w:val="007064A5"/>
    <w:rsid w:val="007073C0"/>
    <w:rsid w:val="00710D27"/>
    <w:rsid w:val="00710E7C"/>
    <w:rsid w:val="007133B0"/>
    <w:rsid w:val="007136EA"/>
    <w:rsid w:val="007141B1"/>
    <w:rsid w:val="00714EC7"/>
    <w:rsid w:val="00715BD0"/>
    <w:rsid w:val="00716E1C"/>
    <w:rsid w:val="0071751F"/>
    <w:rsid w:val="007207F2"/>
    <w:rsid w:val="00721BB0"/>
    <w:rsid w:val="007226C9"/>
    <w:rsid w:val="00722D7C"/>
    <w:rsid w:val="00723462"/>
    <w:rsid w:val="007237AD"/>
    <w:rsid w:val="00724CB8"/>
    <w:rsid w:val="00727842"/>
    <w:rsid w:val="00733C1F"/>
    <w:rsid w:val="007348B9"/>
    <w:rsid w:val="0073641E"/>
    <w:rsid w:val="00737E57"/>
    <w:rsid w:val="00740C83"/>
    <w:rsid w:val="007434E4"/>
    <w:rsid w:val="00743819"/>
    <w:rsid w:val="00743CC7"/>
    <w:rsid w:val="007456DA"/>
    <w:rsid w:val="0074732A"/>
    <w:rsid w:val="00753BDF"/>
    <w:rsid w:val="00757986"/>
    <w:rsid w:val="00757C74"/>
    <w:rsid w:val="007608D6"/>
    <w:rsid w:val="0076364A"/>
    <w:rsid w:val="00764998"/>
    <w:rsid w:val="00766A23"/>
    <w:rsid w:val="00766B0F"/>
    <w:rsid w:val="00767654"/>
    <w:rsid w:val="007676C9"/>
    <w:rsid w:val="00767B2F"/>
    <w:rsid w:val="00773532"/>
    <w:rsid w:val="00773A5E"/>
    <w:rsid w:val="0077442F"/>
    <w:rsid w:val="00774F61"/>
    <w:rsid w:val="00776408"/>
    <w:rsid w:val="00776DA0"/>
    <w:rsid w:val="00777658"/>
    <w:rsid w:val="0077795E"/>
    <w:rsid w:val="00777BB2"/>
    <w:rsid w:val="00780397"/>
    <w:rsid w:val="00781585"/>
    <w:rsid w:val="0078233D"/>
    <w:rsid w:val="00782D8A"/>
    <w:rsid w:val="00782F02"/>
    <w:rsid w:val="007833C0"/>
    <w:rsid w:val="00785231"/>
    <w:rsid w:val="00786E86"/>
    <w:rsid w:val="00790278"/>
    <w:rsid w:val="00791081"/>
    <w:rsid w:val="00792DBE"/>
    <w:rsid w:val="00793539"/>
    <w:rsid w:val="00793A95"/>
    <w:rsid w:val="00795E45"/>
    <w:rsid w:val="007968C4"/>
    <w:rsid w:val="00797211"/>
    <w:rsid w:val="007A074B"/>
    <w:rsid w:val="007A0A68"/>
    <w:rsid w:val="007A5405"/>
    <w:rsid w:val="007A6CF2"/>
    <w:rsid w:val="007A6E9E"/>
    <w:rsid w:val="007B140D"/>
    <w:rsid w:val="007B2DA7"/>
    <w:rsid w:val="007B3C19"/>
    <w:rsid w:val="007B569E"/>
    <w:rsid w:val="007B6554"/>
    <w:rsid w:val="007B7492"/>
    <w:rsid w:val="007C0F2D"/>
    <w:rsid w:val="007C23A7"/>
    <w:rsid w:val="007C284F"/>
    <w:rsid w:val="007C4FCE"/>
    <w:rsid w:val="007D0B04"/>
    <w:rsid w:val="007D258C"/>
    <w:rsid w:val="007D2FAA"/>
    <w:rsid w:val="007D482B"/>
    <w:rsid w:val="007D5D66"/>
    <w:rsid w:val="007D62AA"/>
    <w:rsid w:val="007D6A6E"/>
    <w:rsid w:val="007D7E16"/>
    <w:rsid w:val="007E0206"/>
    <w:rsid w:val="007E0275"/>
    <w:rsid w:val="007E0844"/>
    <w:rsid w:val="007E0BAF"/>
    <w:rsid w:val="007E1AEC"/>
    <w:rsid w:val="007E2AAF"/>
    <w:rsid w:val="007E3F4F"/>
    <w:rsid w:val="007E50F3"/>
    <w:rsid w:val="007F180A"/>
    <w:rsid w:val="007F1978"/>
    <w:rsid w:val="007F24FE"/>
    <w:rsid w:val="007F29C4"/>
    <w:rsid w:val="007F4927"/>
    <w:rsid w:val="007F49A4"/>
    <w:rsid w:val="007F5BD8"/>
    <w:rsid w:val="007F69B9"/>
    <w:rsid w:val="00800B35"/>
    <w:rsid w:val="00800F2D"/>
    <w:rsid w:val="0080156A"/>
    <w:rsid w:val="0080208C"/>
    <w:rsid w:val="00802B42"/>
    <w:rsid w:val="0080465D"/>
    <w:rsid w:val="008058E0"/>
    <w:rsid w:val="0080616E"/>
    <w:rsid w:val="0080693B"/>
    <w:rsid w:val="00806DCE"/>
    <w:rsid w:val="00806EA4"/>
    <w:rsid w:val="0080790E"/>
    <w:rsid w:val="00810A36"/>
    <w:rsid w:val="00811C33"/>
    <w:rsid w:val="008142EE"/>
    <w:rsid w:val="00817078"/>
    <w:rsid w:val="00823587"/>
    <w:rsid w:val="00823682"/>
    <w:rsid w:val="00824CAE"/>
    <w:rsid w:val="00831BC5"/>
    <w:rsid w:val="008322D6"/>
    <w:rsid w:val="00832C05"/>
    <w:rsid w:val="00835D16"/>
    <w:rsid w:val="00837F5F"/>
    <w:rsid w:val="00841720"/>
    <w:rsid w:val="008433F5"/>
    <w:rsid w:val="00846525"/>
    <w:rsid w:val="00846D16"/>
    <w:rsid w:val="00850A6F"/>
    <w:rsid w:val="008516FC"/>
    <w:rsid w:val="008519B8"/>
    <w:rsid w:val="00852FD6"/>
    <w:rsid w:val="008540D6"/>
    <w:rsid w:val="00855364"/>
    <w:rsid w:val="008564B8"/>
    <w:rsid w:val="00856A6A"/>
    <w:rsid w:val="00856C5C"/>
    <w:rsid w:val="0085722E"/>
    <w:rsid w:val="0085753E"/>
    <w:rsid w:val="008601B8"/>
    <w:rsid w:val="00860875"/>
    <w:rsid w:val="00861105"/>
    <w:rsid w:val="00862997"/>
    <w:rsid w:val="00863677"/>
    <w:rsid w:val="00864595"/>
    <w:rsid w:val="00864602"/>
    <w:rsid w:val="00864CE3"/>
    <w:rsid w:val="00864E9F"/>
    <w:rsid w:val="0086558F"/>
    <w:rsid w:val="0086798F"/>
    <w:rsid w:val="00867C2D"/>
    <w:rsid w:val="008708FD"/>
    <w:rsid w:val="00871B03"/>
    <w:rsid w:val="00871F2F"/>
    <w:rsid w:val="00872285"/>
    <w:rsid w:val="00874D79"/>
    <w:rsid w:val="00875355"/>
    <w:rsid w:val="00875CE2"/>
    <w:rsid w:val="00882C11"/>
    <w:rsid w:val="00885E19"/>
    <w:rsid w:val="00885E1A"/>
    <w:rsid w:val="008865DB"/>
    <w:rsid w:val="00887DD8"/>
    <w:rsid w:val="00890919"/>
    <w:rsid w:val="00890DA1"/>
    <w:rsid w:val="00891407"/>
    <w:rsid w:val="008923E6"/>
    <w:rsid w:val="00892994"/>
    <w:rsid w:val="00893190"/>
    <w:rsid w:val="00893A3B"/>
    <w:rsid w:val="00895446"/>
    <w:rsid w:val="0089570A"/>
    <w:rsid w:val="0089709D"/>
    <w:rsid w:val="00897608"/>
    <w:rsid w:val="00897794"/>
    <w:rsid w:val="008A0965"/>
    <w:rsid w:val="008A0983"/>
    <w:rsid w:val="008A0DCB"/>
    <w:rsid w:val="008A24BF"/>
    <w:rsid w:val="008A2F6A"/>
    <w:rsid w:val="008A337C"/>
    <w:rsid w:val="008A421F"/>
    <w:rsid w:val="008A5A5D"/>
    <w:rsid w:val="008B0781"/>
    <w:rsid w:val="008B1DFC"/>
    <w:rsid w:val="008B202A"/>
    <w:rsid w:val="008B4096"/>
    <w:rsid w:val="008B4E5A"/>
    <w:rsid w:val="008B5096"/>
    <w:rsid w:val="008C0296"/>
    <w:rsid w:val="008C4D51"/>
    <w:rsid w:val="008C5347"/>
    <w:rsid w:val="008D2560"/>
    <w:rsid w:val="008D37C6"/>
    <w:rsid w:val="008D383F"/>
    <w:rsid w:val="008D7598"/>
    <w:rsid w:val="008E1AE0"/>
    <w:rsid w:val="008E351F"/>
    <w:rsid w:val="008E4A74"/>
    <w:rsid w:val="008E578E"/>
    <w:rsid w:val="008E6227"/>
    <w:rsid w:val="008E7259"/>
    <w:rsid w:val="008E7E86"/>
    <w:rsid w:val="008F1C58"/>
    <w:rsid w:val="008F5E6A"/>
    <w:rsid w:val="008F5E97"/>
    <w:rsid w:val="008F7271"/>
    <w:rsid w:val="008F7A1B"/>
    <w:rsid w:val="00901DA3"/>
    <w:rsid w:val="00902903"/>
    <w:rsid w:val="00903906"/>
    <w:rsid w:val="009057A9"/>
    <w:rsid w:val="00905B9E"/>
    <w:rsid w:val="00910B2C"/>
    <w:rsid w:val="0091180B"/>
    <w:rsid w:val="00911E1D"/>
    <w:rsid w:val="00912CF3"/>
    <w:rsid w:val="009141D3"/>
    <w:rsid w:val="0091439C"/>
    <w:rsid w:val="00914628"/>
    <w:rsid w:val="0091784D"/>
    <w:rsid w:val="0092225E"/>
    <w:rsid w:val="00922B56"/>
    <w:rsid w:val="00922F6C"/>
    <w:rsid w:val="0092329C"/>
    <w:rsid w:val="009242EB"/>
    <w:rsid w:val="009252AE"/>
    <w:rsid w:val="0092567A"/>
    <w:rsid w:val="00925D07"/>
    <w:rsid w:val="0092609D"/>
    <w:rsid w:val="0092779C"/>
    <w:rsid w:val="00927899"/>
    <w:rsid w:val="009303FB"/>
    <w:rsid w:val="00933527"/>
    <w:rsid w:val="00933FD4"/>
    <w:rsid w:val="0093499C"/>
    <w:rsid w:val="00936348"/>
    <w:rsid w:val="009403B1"/>
    <w:rsid w:val="0094049D"/>
    <w:rsid w:val="00940739"/>
    <w:rsid w:val="00940B5F"/>
    <w:rsid w:val="00940C73"/>
    <w:rsid w:val="00942F94"/>
    <w:rsid w:val="00943CCA"/>
    <w:rsid w:val="009471E6"/>
    <w:rsid w:val="0095236E"/>
    <w:rsid w:val="00952C85"/>
    <w:rsid w:val="00953184"/>
    <w:rsid w:val="009535DF"/>
    <w:rsid w:val="00953F3E"/>
    <w:rsid w:val="009543C8"/>
    <w:rsid w:val="0095659D"/>
    <w:rsid w:val="00957857"/>
    <w:rsid w:val="00957888"/>
    <w:rsid w:val="009600A6"/>
    <w:rsid w:val="00961E93"/>
    <w:rsid w:val="00962055"/>
    <w:rsid w:val="00962113"/>
    <w:rsid w:val="009631F6"/>
    <w:rsid w:val="00963611"/>
    <w:rsid w:val="00966634"/>
    <w:rsid w:val="00966C27"/>
    <w:rsid w:val="009676B1"/>
    <w:rsid w:val="00970186"/>
    <w:rsid w:val="00971C71"/>
    <w:rsid w:val="009721AF"/>
    <w:rsid w:val="009722C3"/>
    <w:rsid w:val="0097293A"/>
    <w:rsid w:val="00972C23"/>
    <w:rsid w:val="00973C73"/>
    <w:rsid w:val="00982316"/>
    <w:rsid w:val="00985543"/>
    <w:rsid w:val="009856D7"/>
    <w:rsid w:val="00990211"/>
    <w:rsid w:val="00990231"/>
    <w:rsid w:val="00991615"/>
    <w:rsid w:val="0099165D"/>
    <w:rsid w:val="009919B8"/>
    <w:rsid w:val="00992FE4"/>
    <w:rsid w:val="00994977"/>
    <w:rsid w:val="00995610"/>
    <w:rsid w:val="009962F4"/>
    <w:rsid w:val="00996404"/>
    <w:rsid w:val="009A17AB"/>
    <w:rsid w:val="009A1C75"/>
    <w:rsid w:val="009A2C2B"/>
    <w:rsid w:val="009A5438"/>
    <w:rsid w:val="009A6806"/>
    <w:rsid w:val="009B1983"/>
    <w:rsid w:val="009B2E18"/>
    <w:rsid w:val="009B50A9"/>
    <w:rsid w:val="009B5880"/>
    <w:rsid w:val="009B6631"/>
    <w:rsid w:val="009C0704"/>
    <w:rsid w:val="009C5540"/>
    <w:rsid w:val="009C682F"/>
    <w:rsid w:val="009C7AAE"/>
    <w:rsid w:val="009D00E0"/>
    <w:rsid w:val="009D11EE"/>
    <w:rsid w:val="009D19E4"/>
    <w:rsid w:val="009D27E9"/>
    <w:rsid w:val="009D5521"/>
    <w:rsid w:val="009D7D42"/>
    <w:rsid w:val="009E0625"/>
    <w:rsid w:val="009E083E"/>
    <w:rsid w:val="009E2343"/>
    <w:rsid w:val="009E2B7F"/>
    <w:rsid w:val="009E35AF"/>
    <w:rsid w:val="009E651F"/>
    <w:rsid w:val="009E723F"/>
    <w:rsid w:val="009F25A0"/>
    <w:rsid w:val="009F2D77"/>
    <w:rsid w:val="009F3796"/>
    <w:rsid w:val="009F4353"/>
    <w:rsid w:val="009F54DB"/>
    <w:rsid w:val="009F5A08"/>
    <w:rsid w:val="009F5C97"/>
    <w:rsid w:val="009F66B9"/>
    <w:rsid w:val="009F74D4"/>
    <w:rsid w:val="009F7CDF"/>
    <w:rsid w:val="00A0000F"/>
    <w:rsid w:val="00A0134B"/>
    <w:rsid w:val="00A030BB"/>
    <w:rsid w:val="00A03641"/>
    <w:rsid w:val="00A03E73"/>
    <w:rsid w:val="00A06554"/>
    <w:rsid w:val="00A0738A"/>
    <w:rsid w:val="00A138B3"/>
    <w:rsid w:val="00A14B20"/>
    <w:rsid w:val="00A165EB"/>
    <w:rsid w:val="00A20632"/>
    <w:rsid w:val="00A207F5"/>
    <w:rsid w:val="00A251FA"/>
    <w:rsid w:val="00A266AE"/>
    <w:rsid w:val="00A314D4"/>
    <w:rsid w:val="00A3190D"/>
    <w:rsid w:val="00A31A77"/>
    <w:rsid w:val="00A3207A"/>
    <w:rsid w:val="00A329C9"/>
    <w:rsid w:val="00A33001"/>
    <w:rsid w:val="00A342E2"/>
    <w:rsid w:val="00A35C5B"/>
    <w:rsid w:val="00A40CF5"/>
    <w:rsid w:val="00A41670"/>
    <w:rsid w:val="00A421C1"/>
    <w:rsid w:val="00A43B2D"/>
    <w:rsid w:val="00A44B9C"/>
    <w:rsid w:val="00A470A7"/>
    <w:rsid w:val="00A473CC"/>
    <w:rsid w:val="00A47411"/>
    <w:rsid w:val="00A5124A"/>
    <w:rsid w:val="00A51B6B"/>
    <w:rsid w:val="00A53EC9"/>
    <w:rsid w:val="00A5432C"/>
    <w:rsid w:val="00A56322"/>
    <w:rsid w:val="00A56E7C"/>
    <w:rsid w:val="00A57415"/>
    <w:rsid w:val="00A60833"/>
    <w:rsid w:val="00A6146D"/>
    <w:rsid w:val="00A61988"/>
    <w:rsid w:val="00A62D3F"/>
    <w:rsid w:val="00A63AA1"/>
    <w:rsid w:val="00A65831"/>
    <w:rsid w:val="00A6719C"/>
    <w:rsid w:val="00A7322A"/>
    <w:rsid w:val="00A74390"/>
    <w:rsid w:val="00A82967"/>
    <w:rsid w:val="00A82B2D"/>
    <w:rsid w:val="00A832D8"/>
    <w:rsid w:val="00A838EB"/>
    <w:rsid w:val="00A83A8B"/>
    <w:rsid w:val="00A847D0"/>
    <w:rsid w:val="00A8689C"/>
    <w:rsid w:val="00A87239"/>
    <w:rsid w:val="00A87389"/>
    <w:rsid w:val="00A8763F"/>
    <w:rsid w:val="00A909CB"/>
    <w:rsid w:val="00A90CCA"/>
    <w:rsid w:val="00A9283B"/>
    <w:rsid w:val="00A935EB"/>
    <w:rsid w:val="00A93857"/>
    <w:rsid w:val="00A94542"/>
    <w:rsid w:val="00A965E1"/>
    <w:rsid w:val="00AA05C5"/>
    <w:rsid w:val="00AA0739"/>
    <w:rsid w:val="00AA2113"/>
    <w:rsid w:val="00AA21CF"/>
    <w:rsid w:val="00AA22FC"/>
    <w:rsid w:val="00AA27BA"/>
    <w:rsid w:val="00AA3C6B"/>
    <w:rsid w:val="00AA4903"/>
    <w:rsid w:val="00AA4BDA"/>
    <w:rsid w:val="00AA7F89"/>
    <w:rsid w:val="00AB0037"/>
    <w:rsid w:val="00AB128F"/>
    <w:rsid w:val="00AB12B4"/>
    <w:rsid w:val="00AB2752"/>
    <w:rsid w:val="00AB3EDE"/>
    <w:rsid w:val="00AB4751"/>
    <w:rsid w:val="00AB521F"/>
    <w:rsid w:val="00AB6D6A"/>
    <w:rsid w:val="00AB7B85"/>
    <w:rsid w:val="00AC06BB"/>
    <w:rsid w:val="00AC0B97"/>
    <w:rsid w:val="00AC2B76"/>
    <w:rsid w:val="00AC326D"/>
    <w:rsid w:val="00AC3ACC"/>
    <w:rsid w:val="00AC3C64"/>
    <w:rsid w:val="00AC474D"/>
    <w:rsid w:val="00AC5B1A"/>
    <w:rsid w:val="00AD0D5D"/>
    <w:rsid w:val="00AD2F5A"/>
    <w:rsid w:val="00AD5FD9"/>
    <w:rsid w:val="00AD68CB"/>
    <w:rsid w:val="00AD6931"/>
    <w:rsid w:val="00AD7080"/>
    <w:rsid w:val="00AD7ECC"/>
    <w:rsid w:val="00AE0645"/>
    <w:rsid w:val="00AE108D"/>
    <w:rsid w:val="00AE1FF4"/>
    <w:rsid w:val="00AE301E"/>
    <w:rsid w:val="00AE31A7"/>
    <w:rsid w:val="00AE3B9F"/>
    <w:rsid w:val="00AE3FF9"/>
    <w:rsid w:val="00AE4A0E"/>
    <w:rsid w:val="00AE4D3D"/>
    <w:rsid w:val="00AE4DB3"/>
    <w:rsid w:val="00AE51B4"/>
    <w:rsid w:val="00AE547B"/>
    <w:rsid w:val="00AE5AEC"/>
    <w:rsid w:val="00AE68A7"/>
    <w:rsid w:val="00AE6D10"/>
    <w:rsid w:val="00AF1BDF"/>
    <w:rsid w:val="00AF299D"/>
    <w:rsid w:val="00AF2B0D"/>
    <w:rsid w:val="00AF2DD6"/>
    <w:rsid w:val="00AF62CD"/>
    <w:rsid w:val="00B009E4"/>
    <w:rsid w:val="00B01D8B"/>
    <w:rsid w:val="00B02C4F"/>
    <w:rsid w:val="00B0338D"/>
    <w:rsid w:val="00B04731"/>
    <w:rsid w:val="00B0682B"/>
    <w:rsid w:val="00B06B22"/>
    <w:rsid w:val="00B06F9F"/>
    <w:rsid w:val="00B07882"/>
    <w:rsid w:val="00B121B1"/>
    <w:rsid w:val="00B13E76"/>
    <w:rsid w:val="00B15265"/>
    <w:rsid w:val="00B17876"/>
    <w:rsid w:val="00B20442"/>
    <w:rsid w:val="00B21F8D"/>
    <w:rsid w:val="00B226E1"/>
    <w:rsid w:val="00B23075"/>
    <w:rsid w:val="00B24CF2"/>
    <w:rsid w:val="00B25AAE"/>
    <w:rsid w:val="00B26168"/>
    <w:rsid w:val="00B2739C"/>
    <w:rsid w:val="00B34271"/>
    <w:rsid w:val="00B37427"/>
    <w:rsid w:val="00B37BED"/>
    <w:rsid w:val="00B37C0E"/>
    <w:rsid w:val="00B40AE1"/>
    <w:rsid w:val="00B4309E"/>
    <w:rsid w:val="00B44EE8"/>
    <w:rsid w:val="00B45057"/>
    <w:rsid w:val="00B454CA"/>
    <w:rsid w:val="00B45B68"/>
    <w:rsid w:val="00B462BB"/>
    <w:rsid w:val="00B5356F"/>
    <w:rsid w:val="00B53576"/>
    <w:rsid w:val="00B546D8"/>
    <w:rsid w:val="00B55639"/>
    <w:rsid w:val="00B55871"/>
    <w:rsid w:val="00B55E0B"/>
    <w:rsid w:val="00B56276"/>
    <w:rsid w:val="00B565EB"/>
    <w:rsid w:val="00B60720"/>
    <w:rsid w:val="00B60772"/>
    <w:rsid w:val="00B614B1"/>
    <w:rsid w:val="00B668EA"/>
    <w:rsid w:val="00B67F49"/>
    <w:rsid w:val="00B730DA"/>
    <w:rsid w:val="00B74D02"/>
    <w:rsid w:val="00B807AF"/>
    <w:rsid w:val="00B8547E"/>
    <w:rsid w:val="00B85F7D"/>
    <w:rsid w:val="00B90349"/>
    <w:rsid w:val="00B912D0"/>
    <w:rsid w:val="00B96133"/>
    <w:rsid w:val="00B96AC0"/>
    <w:rsid w:val="00B97844"/>
    <w:rsid w:val="00BA04C1"/>
    <w:rsid w:val="00BA14DA"/>
    <w:rsid w:val="00BA2828"/>
    <w:rsid w:val="00BA2BE7"/>
    <w:rsid w:val="00BA40D8"/>
    <w:rsid w:val="00BA4134"/>
    <w:rsid w:val="00BB0CEA"/>
    <w:rsid w:val="00BB20A5"/>
    <w:rsid w:val="00BB4098"/>
    <w:rsid w:val="00BB4374"/>
    <w:rsid w:val="00BB5386"/>
    <w:rsid w:val="00BB5BDE"/>
    <w:rsid w:val="00BC2F79"/>
    <w:rsid w:val="00BC34C5"/>
    <w:rsid w:val="00BC37E9"/>
    <w:rsid w:val="00BC6C4C"/>
    <w:rsid w:val="00BD0251"/>
    <w:rsid w:val="00BD2C46"/>
    <w:rsid w:val="00BD4414"/>
    <w:rsid w:val="00BD577C"/>
    <w:rsid w:val="00BD6909"/>
    <w:rsid w:val="00BD7485"/>
    <w:rsid w:val="00BE027D"/>
    <w:rsid w:val="00BE05C8"/>
    <w:rsid w:val="00BE0824"/>
    <w:rsid w:val="00BE1B9E"/>
    <w:rsid w:val="00BE3132"/>
    <w:rsid w:val="00BE4579"/>
    <w:rsid w:val="00BE4735"/>
    <w:rsid w:val="00BE6854"/>
    <w:rsid w:val="00BE799A"/>
    <w:rsid w:val="00BF298D"/>
    <w:rsid w:val="00BF3DB8"/>
    <w:rsid w:val="00BF3E8B"/>
    <w:rsid w:val="00BF4535"/>
    <w:rsid w:val="00BF4EDF"/>
    <w:rsid w:val="00BF533F"/>
    <w:rsid w:val="00BF659B"/>
    <w:rsid w:val="00BF6B8A"/>
    <w:rsid w:val="00C0107F"/>
    <w:rsid w:val="00C0143C"/>
    <w:rsid w:val="00C03CD8"/>
    <w:rsid w:val="00C04200"/>
    <w:rsid w:val="00C048C5"/>
    <w:rsid w:val="00C05D7C"/>
    <w:rsid w:val="00C0738C"/>
    <w:rsid w:val="00C07760"/>
    <w:rsid w:val="00C10216"/>
    <w:rsid w:val="00C109FE"/>
    <w:rsid w:val="00C12F1C"/>
    <w:rsid w:val="00C13373"/>
    <w:rsid w:val="00C14DED"/>
    <w:rsid w:val="00C1618A"/>
    <w:rsid w:val="00C16EC3"/>
    <w:rsid w:val="00C16FAF"/>
    <w:rsid w:val="00C21ABC"/>
    <w:rsid w:val="00C22264"/>
    <w:rsid w:val="00C231D9"/>
    <w:rsid w:val="00C23E72"/>
    <w:rsid w:val="00C23F30"/>
    <w:rsid w:val="00C241EB"/>
    <w:rsid w:val="00C25749"/>
    <w:rsid w:val="00C26D5A"/>
    <w:rsid w:val="00C26FF1"/>
    <w:rsid w:val="00C3089F"/>
    <w:rsid w:val="00C33498"/>
    <w:rsid w:val="00C352FB"/>
    <w:rsid w:val="00C3633B"/>
    <w:rsid w:val="00C3641C"/>
    <w:rsid w:val="00C3657A"/>
    <w:rsid w:val="00C36A29"/>
    <w:rsid w:val="00C37A9F"/>
    <w:rsid w:val="00C40952"/>
    <w:rsid w:val="00C417D1"/>
    <w:rsid w:val="00C42E65"/>
    <w:rsid w:val="00C45BE7"/>
    <w:rsid w:val="00C45E4F"/>
    <w:rsid w:val="00C46A0E"/>
    <w:rsid w:val="00C50707"/>
    <w:rsid w:val="00C508A6"/>
    <w:rsid w:val="00C519ED"/>
    <w:rsid w:val="00C51C9F"/>
    <w:rsid w:val="00C53980"/>
    <w:rsid w:val="00C54648"/>
    <w:rsid w:val="00C60E0C"/>
    <w:rsid w:val="00C61C8F"/>
    <w:rsid w:val="00C62428"/>
    <w:rsid w:val="00C624D3"/>
    <w:rsid w:val="00C62EA9"/>
    <w:rsid w:val="00C72837"/>
    <w:rsid w:val="00C7294C"/>
    <w:rsid w:val="00C73911"/>
    <w:rsid w:val="00C7455A"/>
    <w:rsid w:val="00C74CEF"/>
    <w:rsid w:val="00C752FD"/>
    <w:rsid w:val="00C76380"/>
    <w:rsid w:val="00C7721B"/>
    <w:rsid w:val="00C80B64"/>
    <w:rsid w:val="00C8240E"/>
    <w:rsid w:val="00C825D9"/>
    <w:rsid w:val="00C838AF"/>
    <w:rsid w:val="00C85DF5"/>
    <w:rsid w:val="00C90209"/>
    <w:rsid w:val="00C904C2"/>
    <w:rsid w:val="00C919B3"/>
    <w:rsid w:val="00C91D51"/>
    <w:rsid w:val="00C9224D"/>
    <w:rsid w:val="00C929A5"/>
    <w:rsid w:val="00C92B0A"/>
    <w:rsid w:val="00C92E82"/>
    <w:rsid w:val="00C96E4F"/>
    <w:rsid w:val="00CA0033"/>
    <w:rsid w:val="00CA1496"/>
    <w:rsid w:val="00CA582E"/>
    <w:rsid w:val="00CA612B"/>
    <w:rsid w:val="00CA6155"/>
    <w:rsid w:val="00CA6820"/>
    <w:rsid w:val="00CA6A4E"/>
    <w:rsid w:val="00CA6F81"/>
    <w:rsid w:val="00CB00FB"/>
    <w:rsid w:val="00CB055D"/>
    <w:rsid w:val="00CB32C9"/>
    <w:rsid w:val="00CB4699"/>
    <w:rsid w:val="00CB542E"/>
    <w:rsid w:val="00CB5BB7"/>
    <w:rsid w:val="00CB7AB4"/>
    <w:rsid w:val="00CC0150"/>
    <w:rsid w:val="00CC0C69"/>
    <w:rsid w:val="00CC18E2"/>
    <w:rsid w:val="00CC19EC"/>
    <w:rsid w:val="00CC2022"/>
    <w:rsid w:val="00CC4282"/>
    <w:rsid w:val="00CC7802"/>
    <w:rsid w:val="00CD0E3B"/>
    <w:rsid w:val="00CD3E92"/>
    <w:rsid w:val="00CE0378"/>
    <w:rsid w:val="00CE0A10"/>
    <w:rsid w:val="00CE0B39"/>
    <w:rsid w:val="00CE0B95"/>
    <w:rsid w:val="00CE0BAE"/>
    <w:rsid w:val="00CE3C0E"/>
    <w:rsid w:val="00CE3C17"/>
    <w:rsid w:val="00CE3E6A"/>
    <w:rsid w:val="00CE5619"/>
    <w:rsid w:val="00CE6516"/>
    <w:rsid w:val="00CE75F2"/>
    <w:rsid w:val="00CE7957"/>
    <w:rsid w:val="00CF1051"/>
    <w:rsid w:val="00CF1D89"/>
    <w:rsid w:val="00CF33B6"/>
    <w:rsid w:val="00CF588D"/>
    <w:rsid w:val="00CF740D"/>
    <w:rsid w:val="00CF7543"/>
    <w:rsid w:val="00D02B9B"/>
    <w:rsid w:val="00D1065B"/>
    <w:rsid w:val="00D10DCB"/>
    <w:rsid w:val="00D10F52"/>
    <w:rsid w:val="00D113A0"/>
    <w:rsid w:val="00D12769"/>
    <w:rsid w:val="00D13173"/>
    <w:rsid w:val="00D142D7"/>
    <w:rsid w:val="00D1569D"/>
    <w:rsid w:val="00D15863"/>
    <w:rsid w:val="00D200A4"/>
    <w:rsid w:val="00D20260"/>
    <w:rsid w:val="00D20985"/>
    <w:rsid w:val="00D21575"/>
    <w:rsid w:val="00D2429D"/>
    <w:rsid w:val="00D26CEE"/>
    <w:rsid w:val="00D30082"/>
    <w:rsid w:val="00D32102"/>
    <w:rsid w:val="00D332BE"/>
    <w:rsid w:val="00D34919"/>
    <w:rsid w:val="00D35081"/>
    <w:rsid w:val="00D37422"/>
    <w:rsid w:val="00D41FA1"/>
    <w:rsid w:val="00D45E77"/>
    <w:rsid w:val="00D45F2F"/>
    <w:rsid w:val="00D4657B"/>
    <w:rsid w:val="00D46B56"/>
    <w:rsid w:val="00D47BBE"/>
    <w:rsid w:val="00D5182C"/>
    <w:rsid w:val="00D54BF9"/>
    <w:rsid w:val="00D56DB0"/>
    <w:rsid w:val="00D57919"/>
    <w:rsid w:val="00D62FEA"/>
    <w:rsid w:val="00D67012"/>
    <w:rsid w:val="00D679FB"/>
    <w:rsid w:val="00D70105"/>
    <w:rsid w:val="00D705F9"/>
    <w:rsid w:val="00D72D1A"/>
    <w:rsid w:val="00D74699"/>
    <w:rsid w:val="00D77681"/>
    <w:rsid w:val="00D80FD3"/>
    <w:rsid w:val="00D82AB5"/>
    <w:rsid w:val="00D8349F"/>
    <w:rsid w:val="00D83B95"/>
    <w:rsid w:val="00D83E74"/>
    <w:rsid w:val="00D85AC1"/>
    <w:rsid w:val="00D9003B"/>
    <w:rsid w:val="00D9089E"/>
    <w:rsid w:val="00D91CEA"/>
    <w:rsid w:val="00D947F6"/>
    <w:rsid w:val="00D97107"/>
    <w:rsid w:val="00DA2B97"/>
    <w:rsid w:val="00DA4295"/>
    <w:rsid w:val="00DA7975"/>
    <w:rsid w:val="00DB03D7"/>
    <w:rsid w:val="00DB2003"/>
    <w:rsid w:val="00DB3B88"/>
    <w:rsid w:val="00DB668C"/>
    <w:rsid w:val="00DB77BF"/>
    <w:rsid w:val="00DB79A4"/>
    <w:rsid w:val="00DB7FF9"/>
    <w:rsid w:val="00DC1F31"/>
    <w:rsid w:val="00DC2360"/>
    <w:rsid w:val="00DC24E5"/>
    <w:rsid w:val="00DC27B9"/>
    <w:rsid w:val="00DC300E"/>
    <w:rsid w:val="00DC3251"/>
    <w:rsid w:val="00DC44FE"/>
    <w:rsid w:val="00DC47B2"/>
    <w:rsid w:val="00DC5920"/>
    <w:rsid w:val="00DC6622"/>
    <w:rsid w:val="00DD0991"/>
    <w:rsid w:val="00DD0B7F"/>
    <w:rsid w:val="00DD4723"/>
    <w:rsid w:val="00DD514F"/>
    <w:rsid w:val="00DD59AB"/>
    <w:rsid w:val="00DD5EB3"/>
    <w:rsid w:val="00DE1131"/>
    <w:rsid w:val="00DE356A"/>
    <w:rsid w:val="00DE3588"/>
    <w:rsid w:val="00DE3ECF"/>
    <w:rsid w:val="00DE3F6C"/>
    <w:rsid w:val="00DE4767"/>
    <w:rsid w:val="00DE601F"/>
    <w:rsid w:val="00DE6C5C"/>
    <w:rsid w:val="00DE79D1"/>
    <w:rsid w:val="00DF1544"/>
    <w:rsid w:val="00DF30FD"/>
    <w:rsid w:val="00DF3719"/>
    <w:rsid w:val="00DF4C3D"/>
    <w:rsid w:val="00DF53C5"/>
    <w:rsid w:val="00DF54FE"/>
    <w:rsid w:val="00DF5E45"/>
    <w:rsid w:val="00DF7897"/>
    <w:rsid w:val="00E00C34"/>
    <w:rsid w:val="00E0102C"/>
    <w:rsid w:val="00E018F8"/>
    <w:rsid w:val="00E019BA"/>
    <w:rsid w:val="00E05C6A"/>
    <w:rsid w:val="00E05DEF"/>
    <w:rsid w:val="00E05E73"/>
    <w:rsid w:val="00E10341"/>
    <w:rsid w:val="00E12E32"/>
    <w:rsid w:val="00E144EC"/>
    <w:rsid w:val="00E14A0B"/>
    <w:rsid w:val="00E16EAD"/>
    <w:rsid w:val="00E17978"/>
    <w:rsid w:val="00E204DF"/>
    <w:rsid w:val="00E23201"/>
    <w:rsid w:val="00E245C7"/>
    <w:rsid w:val="00E24C48"/>
    <w:rsid w:val="00E24F94"/>
    <w:rsid w:val="00E27A03"/>
    <w:rsid w:val="00E307EE"/>
    <w:rsid w:val="00E30917"/>
    <w:rsid w:val="00E32DA2"/>
    <w:rsid w:val="00E33A22"/>
    <w:rsid w:val="00E34104"/>
    <w:rsid w:val="00E35037"/>
    <w:rsid w:val="00E35254"/>
    <w:rsid w:val="00E36CDD"/>
    <w:rsid w:val="00E36D82"/>
    <w:rsid w:val="00E376DF"/>
    <w:rsid w:val="00E3790A"/>
    <w:rsid w:val="00E4160B"/>
    <w:rsid w:val="00E4229E"/>
    <w:rsid w:val="00E42870"/>
    <w:rsid w:val="00E42C0A"/>
    <w:rsid w:val="00E438A8"/>
    <w:rsid w:val="00E441BF"/>
    <w:rsid w:val="00E44FF0"/>
    <w:rsid w:val="00E47C0E"/>
    <w:rsid w:val="00E508FE"/>
    <w:rsid w:val="00E54FC9"/>
    <w:rsid w:val="00E55589"/>
    <w:rsid w:val="00E558DE"/>
    <w:rsid w:val="00E565B8"/>
    <w:rsid w:val="00E626B5"/>
    <w:rsid w:val="00E638E4"/>
    <w:rsid w:val="00E63A79"/>
    <w:rsid w:val="00E63E30"/>
    <w:rsid w:val="00E65682"/>
    <w:rsid w:val="00E66276"/>
    <w:rsid w:val="00E70255"/>
    <w:rsid w:val="00E70E22"/>
    <w:rsid w:val="00E726DA"/>
    <w:rsid w:val="00E73319"/>
    <w:rsid w:val="00E751F3"/>
    <w:rsid w:val="00E75341"/>
    <w:rsid w:val="00E75C68"/>
    <w:rsid w:val="00E75DB6"/>
    <w:rsid w:val="00E76B1B"/>
    <w:rsid w:val="00E81687"/>
    <w:rsid w:val="00E83142"/>
    <w:rsid w:val="00E83481"/>
    <w:rsid w:val="00E83616"/>
    <w:rsid w:val="00E857C9"/>
    <w:rsid w:val="00E863D4"/>
    <w:rsid w:val="00E8748E"/>
    <w:rsid w:val="00E87537"/>
    <w:rsid w:val="00E87A23"/>
    <w:rsid w:val="00E929AB"/>
    <w:rsid w:val="00E92A5D"/>
    <w:rsid w:val="00E932D0"/>
    <w:rsid w:val="00E93C6C"/>
    <w:rsid w:val="00E93D03"/>
    <w:rsid w:val="00E9432D"/>
    <w:rsid w:val="00E95A52"/>
    <w:rsid w:val="00E962E5"/>
    <w:rsid w:val="00E96439"/>
    <w:rsid w:val="00E96E93"/>
    <w:rsid w:val="00E97C84"/>
    <w:rsid w:val="00EA0FB0"/>
    <w:rsid w:val="00EA1F55"/>
    <w:rsid w:val="00EA2E2F"/>
    <w:rsid w:val="00EA34BD"/>
    <w:rsid w:val="00EA5266"/>
    <w:rsid w:val="00EB2301"/>
    <w:rsid w:val="00EB48AB"/>
    <w:rsid w:val="00EB75B3"/>
    <w:rsid w:val="00EC11A6"/>
    <w:rsid w:val="00EC1695"/>
    <w:rsid w:val="00EC249A"/>
    <w:rsid w:val="00EC540D"/>
    <w:rsid w:val="00ED1474"/>
    <w:rsid w:val="00ED1A81"/>
    <w:rsid w:val="00ED2D3C"/>
    <w:rsid w:val="00ED4016"/>
    <w:rsid w:val="00ED4E31"/>
    <w:rsid w:val="00ED7098"/>
    <w:rsid w:val="00EE17DC"/>
    <w:rsid w:val="00EE2F45"/>
    <w:rsid w:val="00EE40C0"/>
    <w:rsid w:val="00EE4858"/>
    <w:rsid w:val="00EE4A1A"/>
    <w:rsid w:val="00EF27A0"/>
    <w:rsid w:val="00EF3108"/>
    <w:rsid w:val="00EF6297"/>
    <w:rsid w:val="00F0045F"/>
    <w:rsid w:val="00F01C6B"/>
    <w:rsid w:val="00F0252E"/>
    <w:rsid w:val="00F0346E"/>
    <w:rsid w:val="00F034D1"/>
    <w:rsid w:val="00F03940"/>
    <w:rsid w:val="00F042CA"/>
    <w:rsid w:val="00F061EC"/>
    <w:rsid w:val="00F10AE3"/>
    <w:rsid w:val="00F138E8"/>
    <w:rsid w:val="00F14048"/>
    <w:rsid w:val="00F15949"/>
    <w:rsid w:val="00F15F13"/>
    <w:rsid w:val="00F1717C"/>
    <w:rsid w:val="00F1728C"/>
    <w:rsid w:val="00F172FB"/>
    <w:rsid w:val="00F17B6A"/>
    <w:rsid w:val="00F17FFD"/>
    <w:rsid w:val="00F21949"/>
    <w:rsid w:val="00F22670"/>
    <w:rsid w:val="00F231C4"/>
    <w:rsid w:val="00F233C9"/>
    <w:rsid w:val="00F24E98"/>
    <w:rsid w:val="00F25183"/>
    <w:rsid w:val="00F252F0"/>
    <w:rsid w:val="00F25CA4"/>
    <w:rsid w:val="00F27AF8"/>
    <w:rsid w:val="00F30AB2"/>
    <w:rsid w:val="00F31806"/>
    <w:rsid w:val="00F3245F"/>
    <w:rsid w:val="00F3590F"/>
    <w:rsid w:val="00F35C11"/>
    <w:rsid w:val="00F368F3"/>
    <w:rsid w:val="00F36CE0"/>
    <w:rsid w:val="00F417DC"/>
    <w:rsid w:val="00F419F8"/>
    <w:rsid w:val="00F43768"/>
    <w:rsid w:val="00F470B6"/>
    <w:rsid w:val="00F478E9"/>
    <w:rsid w:val="00F47C2F"/>
    <w:rsid w:val="00F50617"/>
    <w:rsid w:val="00F51DFD"/>
    <w:rsid w:val="00F52953"/>
    <w:rsid w:val="00F52C64"/>
    <w:rsid w:val="00F5408C"/>
    <w:rsid w:val="00F55471"/>
    <w:rsid w:val="00F5716F"/>
    <w:rsid w:val="00F624F6"/>
    <w:rsid w:val="00F62F5C"/>
    <w:rsid w:val="00F65372"/>
    <w:rsid w:val="00F660AF"/>
    <w:rsid w:val="00F66499"/>
    <w:rsid w:val="00F66E9A"/>
    <w:rsid w:val="00F70759"/>
    <w:rsid w:val="00F72CAB"/>
    <w:rsid w:val="00F73360"/>
    <w:rsid w:val="00F73ED6"/>
    <w:rsid w:val="00F73EF2"/>
    <w:rsid w:val="00F74716"/>
    <w:rsid w:val="00F751FE"/>
    <w:rsid w:val="00F75451"/>
    <w:rsid w:val="00F759AF"/>
    <w:rsid w:val="00F77A5F"/>
    <w:rsid w:val="00F77AEB"/>
    <w:rsid w:val="00F8041E"/>
    <w:rsid w:val="00F815BE"/>
    <w:rsid w:val="00F82599"/>
    <w:rsid w:val="00F83E82"/>
    <w:rsid w:val="00F85A12"/>
    <w:rsid w:val="00F863B5"/>
    <w:rsid w:val="00F86C7D"/>
    <w:rsid w:val="00F909C3"/>
    <w:rsid w:val="00F93571"/>
    <w:rsid w:val="00F93D58"/>
    <w:rsid w:val="00F94260"/>
    <w:rsid w:val="00F96D4C"/>
    <w:rsid w:val="00F96D7E"/>
    <w:rsid w:val="00F97302"/>
    <w:rsid w:val="00FA145E"/>
    <w:rsid w:val="00FA1FAC"/>
    <w:rsid w:val="00FA204E"/>
    <w:rsid w:val="00FA364A"/>
    <w:rsid w:val="00FA4DCE"/>
    <w:rsid w:val="00FA5CBF"/>
    <w:rsid w:val="00FA7DD6"/>
    <w:rsid w:val="00FA7F24"/>
    <w:rsid w:val="00FB1782"/>
    <w:rsid w:val="00FB24F3"/>
    <w:rsid w:val="00FB40E5"/>
    <w:rsid w:val="00FB5EE5"/>
    <w:rsid w:val="00FC04DF"/>
    <w:rsid w:val="00FC24E2"/>
    <w:rsid w:val="00FC264D"/>
    <w:rsid w:val="00FC4FAF"/>
    <w:rsid w:val="00FC513A"/>
    <w:rsid w:val="00FC6272"/>
    <w:rsid w:val="00FC6BF6"/>
    <w:rsid w:val="00FC7DF2"/>
    <w:rsid w:val="00FD179D"/>
    <w:rsid w:val="00FD1E3D"/>
    <w:rsid w:val="00FD2B92"/>
    <w:rsid w:val="00FD3160"/>
    <w:rsid w:val="00FD341F"/>
    <w:rsid w:val="00FD5CB8"/>
    <w:rsid w:val="00FD6BD6"/>
    <w:rsid w:val="00FD74B3"/>
    <w:rsid w:val="00FD778F"/>
    <w:rsid w:val="00FE06BA"/>
    <w:rsid w:val="00FE15CE"/>
    <w:rsid w:val="00FE1ECC"/>
    <w:rsid w:val="00FE7894"/>
    <w:rsid w:val="00FE7E91"/>
    <w:rsid w:val="00FF1263"/>
    <w:rsid w:val="00FF1FD6"/>
    <w:rsid w:val="00FF5A1D"/>
    <w:rsid w:val="00FF6495"/>
    <w:rsid w:val="020964C5"/>
    <w:rsid w:val="02A521E4"/>
    <w:rsid w:val="03134FA3"/>
    <w:rsid w:val="031576AA"/>
    <w:rsid w:val="031E76EB"/>
    <w:rsid w:val="0365214C"/>
    <w:rsid w:val="03CE7CF1"/>
    <w:rsid w:val="04484461"/>
    <w:rsid w:val="046534CD"/>
    <w:rsid w:val="047C29D2"/>
    <w:rsid w:val="04AA055B"/>
    <w:rsid w:val="05776166"/>
    <w:rsid w:val="06064EE7"/>
    <w:rsid w:val="063869A7"/>
    <w:rsid w:val="06475B39"/>
    <w:rsid w:val="06856661"/>
    <w:rsid w:val="07215F6F"/>
    <w:rsid w:val="07346F7A"/>
    <w:rsid w:val="07573D64"/>
    <w:rsid w:val="0788465B"/>
    <w:rsid w:val="079707BA"/>
    <w:rsid w:val="07997219"/>
    <w:rsid w:val="07BC2325"/>
    <w:rsid w:val="07E5385B"/>
    <w:rsid w:val="081E0C99"/>
    <w:rsid w:val="082D72D2"/>
    <w:rsid w:val="083B3FB5"/>
    <w:rsid w:val="084B1390"/>
    <w:rsid w:val="08C7304D"/>
    <w:rsid w:val="08EA3837"/>
    <w:rsid w:val="09121943"/>
    <w:rsid w:val="09296B5B"/>
    <w:rsid w:val="09537CA4"/>
    <w:rsid w:val="0965366A"/>
    <w:rsid w:val="09BB2E00"/>
    <w:rsid w:val="09C53944"/>
    <w:rsid w:val="09CB082F"/>
    <w:rsid w:val="09CD4EBE"/>
    <w:rsid w:val="09DD2DF2"/>
    <w:rsid w:val="09F93B0B"/>
    <w:rsid w:val="0A072C61"/>
    <w:rsid w:val="0A234D6A"/>
    <w:rsid w:val="0A405895"/>
    <w:rsid w:val="0A447A96"/>
    <w:rsid w:val="0A556F3F"/>
    <w:rsid w:val="0A5B56AD"/>
    <w:rsid w:val="0A5D1762"/>
    <w:rsid w:val="0AD007F3"/>
    <w:rsid w:val="0B172704"/>
    <w:rsid w:val="0B45233D"/>
    <w:rsid w:val="0B4E3DF5"/>
    <w:rsid w:val="0B6529EF"/>
    <w:rsid w:val="0BC81290"/>
    <w:rsid w:val="0BDE4735"/>
    <w:rsid w:val="0BDF35B8"/>
    <w:rsid w:val="0C00473A"/>
    <w:rsid w:val="0C37375E"/>
    <w:rsid w:val="0C624D69"/>
    <w:rsid w:val="0C730594"/>
    <w:rsid w:val="0C742528"/>
    <w:rsid w:val="0C9615C8"/>
    <w:rsid w:val="0CD619C5"/>
    <w:rsid w:val="0CE00A95"/>
    <w:rsid w:val="0D166366"/>
    <w:rsid w:val="0D6D164B"/>
    <w:rsid w:val="0DAB10AD"/>
    <w:rsid w:val="0E7705ED"/>
    <w:rsid w:val="0ED16EA9"/>
    <w:rsid w:val="0EE21893"/>
    <w:rsid w:val="0EE63BEC"/>
    <w:rsid w:val="0F693A23"/>
    <w:rsid w:val="0F827BE2"/>
    <w:rsid w:val="0F9603A3"/>
    <w:rsid w:val="0FCF726C"/>
    <w:rsid w:val="0FFF6FF0"/>
    <w:rsid w:val="103E2B29"/>
    <w:rsid w:val="105661A6"/>
    <w:rsid w:val="105B7B75"/>
    <w:rsid w:val="10806A39"/>
    <w:rsid w:val="10AB31F9"/>
    <w:rsid w:val="10B06469"/>
    <w:rsid w:val="10C81AC8"/>
    <w:rsid w:val="10D40911"/>
    <w:rsid w:val="1113782B"/>
    <w:rsid w:val="112433DA"/>
    <w:rsid w:val="1198193E"/>
    <w:rsid w:val="11E97CC2"/>
    <w:rsid w:val="12056E9B"/>
    <w:rsid w:val="122F55A5"/>
    <w:rsid w:val="12347F9D"/>
    <w:rsid w:val="125B6DD1"/>
    <w:rsid w:val="126857B5"/>
    <w:rsid w:val="12A845B9"/>
    <w:rsid w:val="12AD1419"/>
    <w:rsid w:val="12E00DB6"/>
    <w:rsid w:val="13051255"/>
    <w:rsid w:val="13091BA6"/>
    <w:rsid w:val="130F1339"/>
    <w:rsid w:val="1358575C"/>
    <w:rsid w:val="135950FD"/>
    <w:rsid w:val="137B2AD9"/>
    <w:rsid w:val="13D645ED"/>
    <w:rsid w:val="14017DAF"/>
    <w:rsid w:val="140B539C"/>
    <w:rsid w:val="143771ED"/>
    <w:rsid w:val="143F5915"/>
    <w:rsid w:val="14570981"/>
    <w:rsid w:val="14CF52C6"/>
    <w:rsid w:val="14D67581"/>
    <w:rsid w:val="14E839A0"/>
    <w:rsid w:val="14E84B46"/>
    <w:rsid w:val="14F50E56"/>
    <w:rsid w:val="15597B80"/>
    <w:rsid w:val="15813200"/>
    <w:rsid w:val="15D232F3"/>
    <w:rsid w:val="161E34FC"/>
    <w:rsid w:val="1621066D"/>
    <w:rsid w:val="162B7203"/>
    <w:rsid w:val="16431DA5"/>
    <w:rsid w:val="16445F34"/>
    <w:rsid w:val="1678316E"/>
    <w:rsid w:val="16784589"/>
    <w:rsid w:val="16B03286"/>
    <w:rsid w:val="16CD1DFF"/>
    <w:rsid w:val="176F3814"/>
    <w:rsid w:val="17AC748E"/>
    <w:rsid w:val="17AF353E"/>
    <w:rsid w:val="17D452D8"/>
    <w:rsid w:val="17E44C05"/>
    <w:rsid w:val="18661881"/>
    <w:rsid w:val="186C17E1"/>
    <w:rsid w:val="187F3B68"/>
    <w:rsid w:val="18856728"/>
    <w:rsid w:val="18FA586C"/>
    <w:rsid w:val="19103D06"/>
    <w:rsid w:val="195F6925"/>
    <w:rsid w:val="197467ED"/>
    <w:rsid w:val="19787F5C"/>
    <w:rsid w:val="19980553"/>
    <w:rsid w:val="19CD4E7B"/>
    <w:rsid w:val="1A051DA2"/>
    <w:rsid w:val="1A6173FA"/>
    <w:rsid w:val="1A637681"/>
    <w:rsid w:val="1A8970B1"/>
    <w:rsid w:val="1A9549D0"/>
    <w:rsid w:val="1AF17CCF"/>
    <w:rsid w:val="1B275545"/>
    <w:rsid w:val="1B3339F8"/>
    <w:rsid w:val="1B3A52E6"/>
    <w:rsid w:val="1B471B08"/>
    <w:rsid w:val="1B855124"/>
    <w:rsid w:val="1C5B1EE6"/>
    <w:rsid w:val="1C8B06BC"/>
    <w:rsid w:val="1C9A47BD"/>
    <w:rsid w:val="1CF72028"/>
    <w:rsid w:val="1D100F23"/>
    <w:rsid w:val="1D8634B6"/>
    <w:rsid w:val="1E7E516C"/>
    <w:rsid w:val="1E8248A2"/>
    <w:rsid w:val="1EBB1CD2"/>
    <w:rsid w:val="1ECE699F"/>
    <w:rsid w:val="1EFF2115"/>
    <w:rsid w:val="1F353F73"/>
    <w:rsid w:val="1F4E3F44"/>
    <w:rsid w:val="1F8B366A"/>
    <w:rsid w:val="1FF02384"/>
    <w:rsid w:val="1FFA63AA"/>
    <w:rsid w:val="200552D8"/>
    <w:rsid w:val="20360CA0"/>
    <w:rsid w:val="20805846"/>
    <w:rsid w:val="20D109C9"/>
    <w:rsid w:val="20D31457"/>
    <w:rsid w:val="2151118D"/>
    <w:rsid w:val="21851633"/>
    <w:rsid w:val="21C916A0"/>
    <w:rsid w:val="21EA0B6A"/>
    <w:rsid w:val="21ED565C"/>
    <w:rsid w:val="220C058D"/>
    <w:rsid w:val="220E6500"/>
    <w:rsid w:val="221C373D"/>
    <w:rsid w:val="223B259E"/>
    <w:rsid w:val="226818C8"/>
    <w:rsid w:val="228C39CE"/>
    <w:rsid w:val="229F18ED"/>
    <w:rsid w:val="22C12CE9"/>
    <w:rsid w:val="22C63292"/>
    <w:rsid w:val="23375874"/>
    <w:rsid w:val="233F337B"/>
    <w:rsid w:val="23DA4D4A"/>
    <w:rsid w:val="24182B0C"/>
    <w:rsid w:val="246150EE"/>
    <w:rsid w:val="24625C60"/>
    <w:rsid w:val="24662E77"/>
    <w:rsid w:val="24766D97"/>
    <w:rsid w:val="248315B4"/>
    <w:rsid w:val="24CB0A7B"/>
    <w:rsid w:val="25081201"/>
    <w:rsid w:val="255875DE"/>
    <w:rsid w:val="258C03B7"/>
    <w:rsid w:val="266F6CBA"/>
    <w:rsid w:val="270E4E91"/>
    <w:rsid w:val="27162EA4"/>
    <w:rsid w:val="273E4CB8"/>
    <w:rsid w:val="275236B9"/>
    <w:rsid w:val="27610149"/>
    <w:rsid w:val="27636D33"/>
    <w:rsid w:val="27750300"/>
    <w:rsid w:val="282D3F75"/>
    <w:rsid w:val="28DE1080"/>
    <w:rsid w:val="29232B8D"/>
    <w:rsid w:val="299A22A0"/>
    <w:rsid w:val="29C92E9D"/>
    <w:rsid w:val="29C966E1"/>
    <w:rsid w:val="29CF5E6A"/>
    <w:rsid w:val="2A5F7045"/>
    <w:rsid w:val="2A7C3754"/>
    <w:rsid w:val="2A844EF7"/>
    <w:rsid w:val="2B013392"/>
    <w:rsid w:val="2B196B50"/>
    <w:rsid w:val="2B1B509E"/>
    <w:rsid w:val="2BB258F2"/>
    <w:rsid w:val="2BC90C1A"/>
    <w:rsid w:val="2CA22D49"/>
    <w:rsid w:val="2D0553F4"/>
    <w:rsid w:val="2D205BB7"/>
    <w:rsid w:val="2D574004"/>
    <w:rsid w:val="2D7E0F52"/>
    <w:rsid w:val="2DAF2B71"/>
    <w:rsid w:val="2E6B4948"/>
    <w:rsid w:val="2EC42F55"/>
    <w:rsid w:val="2F00140F"/>
    <w:rsid w:val="2F171C9D"/>
    <w:rsid w:val="2F172427"/>
    <w:rsid w:val="2F2A38E0"/>
    <w:rsid w:val="2F333FF8"/>
    <w:rsid w:val="2F72CFC6"/>
    <w:rsid w:val="2F974084"/>
    <w:rsid w:val="2F9B27B8"/>
    <w:rsid w:val="2FB35E69"/>
    <w:rsid w:val="30314EA0"/>
    <w:rsid w:val="307C219A"/>
    <w:rsid w:val="30F54260"/>
    <w:rsid w:val="31456F95"/>
    <w:rsid w:val="31647218"/>
    <w:rsid w:val="32545584"/>
    <w:rsid w:val="3284589B"/>
    <w:rsid w:val="32AE26CD"/>
    <w:rsid w:val="33503290"/>
    <w:rsid w:val="33557238"/>
    <w:rsid w:val="339B389A"/>
    <w:rsid w:val="33A855B9"/>
    <w:rsid w:val="33E331FC"/>
    <w:rsid w:val="33E87939"/>
    <w:rsid w:val="340A1DD0"/>
    <w:rsid w:val="34E616B4"/>
    <w:rsid w:val="34E661EA"/>
    <w:rsid w:val="351B3ADA"/>
    <w:rsid w:val="35642BCD"/>
    <w:rsid w:val="3567328E"/>
    <w:rsid w:val="35A53507"/>
    <w:rsid w:val="36237179"/>
    <w:rsid w:val="36623006"/>
    <w:rsid w:val="367818A9"/>
    <w:rsid w:val="371B3041"/>
    <w:rsid w:val="375236D2"/>
    <w:rsid w:val="376959A1"/>
    <w:rsid w:val="377063EE"/>
    <w:rsid w:val="37E61D9D"/>
    <w:rsid w:val="383D7513"/>
    <w:rsid w:val="384F6612"/>
    <w:rsid w:val="38AB2B3B"/>
    <w:rsid w:val="38EA6FD1"/>
    <w:rsid w:val="38F55823"/>
    <w:rsid w:val="38FB0230"/>
    <w:rsid w:val="39364FB6"/>
    <w:rsid w:val="393A70F2"/>
    <w:rsid w:val="3953286E"/>
    <w:rsid w:val="39A901CE"/>
    <w:rsid w:val="3A0C3E80"/>
    <w:rsid w:val="3A287454"/>
    <w:rsid w:val="3A4A3705"/>
    <w:rsid w:val="3A500759"/>
    <w:rsid w:val="3A96563E"/>
    <w:rsid w:val="3AD873E6"/>
    <w:rsid w:val="3AF04F5F"/>
    <w:rsid w:val="3B1B0D67"/>
    <w:rsid w:val="3BCD6D6D"/>
    <w:rsid w:val="3C310A90"/>
    <w:rsid w:val="3C415288"/>
    <w:rsid w:val="3C8C7324"/>
    <w:rsid w:val="3C93775F"/>
    <w:rsid w:val="3CB77232"/>
    <w:rsid w:val="3CE76B92"/>
    <w:rsid w:val="3D0221DE"/>
    <w:rsid w:val="3D5642D8"/>
    <w:rsid w:val="3D5D5666"/>
    <w:rsid w:val="3D8A5D30"/>
    <w:rsid w:val="3D8B5665"/>
    <w:rsid w:val="3D8D5599"/>
    <w:rsid w:val="3DA4103F"/>
    <w:rsid w:val="3DA85269"/>
    <w:rsid w:val="3DD13A48"/>
    <w:rsid w:val="3E06185A"/>
    <w:rsid w:val="3E077380"/>
    <w:rsid w:val="3E2140A0"/>
    <w:rsid w:val="3E621F68"/>
    <w:rsid w:val="3E6A0C1E"/>
    <w:rsid w:val="3E6E7558"/>
    <w:rsid w:val="3EDE6333"/>
    <w:rsid w:val="3EEB5440"/>
    <w:rsid w:val="3F056BBE"/>
    <w:rsid w:val="3F34085F"/>
    <w:rsid w:val="3F585996"/>
    <w:rsid w:val="3F630EC1"/>
    <w:rsid w:val="3FCA39AD"/>
    <w:rsid w:val="3FD365C2"/>
    <w:rsid w:val="3FD435BE"/>
    <w:rsid w:val="3FF97A2A"/>
    <w:rsid w:val="3FFC1167"/>
    <w:rsid w:val="3FFC2B22"/>
    <w:rsid w:val="3FFD188D"/>
    <w:rsid w:val="400A2B51"/>
    <w:rsid w:val="40434995"/>
    <w:rsid w:val="40A37834"/>
    <w:rsid w:val="40B50314"/>
    <w:rsid w:val="40FD4267"/>
    <w:rsid w:val="41236C02"/>
    <w:rsid w:val="41AE0C8A"/>
    <w:rsid w:val="42216E13"/>
    <w:rsid w:val="42703746"/>
    <w:rsid w:val="427C1A83"/>
    <w:rsid w:val="42991509"/>
    <w:rsid w:val="42B00F7F"/>
    <w:rsid w:val="42FC3D85"/>
    <w:rsid w:val="43213E16"/>
    <w:rsid w:val="432742E4"/>
    <w:rsid w:val="432A3AEC"/>
    <w:rsid w:val="434D18DD"/>
    <w:rsid w:val="439A2DE8"/>
    <w:rsid w:val="439A3125"/>
    <w:rsid w:val="43BC29BB"/>
    <w:rsid w:val="43C00316"/>
    <w:rsid w:val="441442EA"/>
    <w:rsid w:val="44434122"/>
    <w:rsid w:val="44562E10"/>
    <w:rsid w:val="44CE67D1"/>
    <w:rsid w:val="44F9396D"/>
    <w:rsid w:val="45307A78"/>
    <w:rsid w:val="45B27A81"/>
    <w:rsid w:val="45C53801"/>
    <w:rsid w:val="45F523DB"/>
    <w:rsid w:val="46094475"/>
    <w:rsid w:val="460A6EC0"/>
    <w:rsid w:val="461D24B4"/>
    <w:rsid w:val="4629637F"/>
    <w:rsid w:val="467F21AA"/>
    <w:rsid w:val="46963522"/>
    <w:rsid w:val="46A63D24"/>
    <w:rsid w:val="46BC0D9E"/>
    <w:rsid w:val="46C64529"/>
    <w:rsid w:val="46DC2BC3"/>
    <w:rsid w:val="46FF5610"/>
    <w:rsid w:val="4749714C"/>
    <w:rsid w:val="475B0560"/>
    <w:rsid w:val="480F7A0B"/>
    <w:rsid w:val="4812704D"/>
    <w:rsid w:val="48382F58"/>
    <w:rsid w:val="48537C64"/>
    <w:rsid w:val="485E10EC"/>
    <w:rsid w:val="48D14424"/>
    <w:rsid w:val="48DC69CD"/>
    <w:rsid w:val="48F1399E"/>
    <w:rsid w:val="49320E90"/>
    <w:rsid w:val="498341C6"/>
    <w:rsid w:val="4994021E"/>
    <w:rsid w:val="49F509D5"/>
    <w:rsid w:val="4A4D79EF"/>
    <w:rsid w:val="4A570F3A"/>
    <w:rsid w:val="4B021F39"/>
    <w:rsid w:val="4B6E534A"/>
    <w:rsid w:val="4B704512"/>
    <w:rsid w:val="4BA4665A"/>
    <w:rsid w:val="4BBB6EAA"/>
    <w:rsid w:val="4BDF129B"/>
    <w:rsid w:val="4C497047"/>
    <w:rsid w:val="4CD82614"/>
    <w:rsid w:val="4CFF4492"/>
    <w:rsid w:val="4D740F26"/>
    <w:rsid w:val="4D785271"/>
    <w:rsid w:val="4DF25957"/>
    <w:rsid w:val="4E917157"/>
    <w:rsid w:val="4EB4216F"/>
    <w:rsid w:val="4EB51F0A"/>
    <w:rsid w:val="4EC217CD"/>
    <w:rsid w:val="4ECC1479"/>
    <w:rsid w:val="4EDB454A"/>
    <w:rsid w:val="4F1B205A"/>
    <w:rsid w:val="4F2E0641"/>
    <w:rsid w:val="4F551382"/>
    <w:rsid w:val="4F844636"/>
    <w:rsid w:val="4FC24B79"/>
    <w:rsid w:val="503E1373"/>
    <w:rsid w:val="50637957"/>
    <w:rsid w:val="507953FC"/>
    <w:rsid w:val="515366E4"/>
    <w:rsid w:val="516F5552"/>
    <w:rsid w:val="51D80832"/>
    <w:rsid w:val="51F27123"/>
    <w:rsid w:val="52132340"/>
    <w:rsid w:val="523715B2"/>
    <w:rsid w:val="52481FEA"/>
    <w:rsid w:val="52982855"/>
    <w:rsid w:val="52BF281F"/>
    <w:rsid w:val="53164D5B"/>
    <w:rsid w:val="53316F22"/>
    <w:rsid w:val="533F4A2D"/>
    <w:rsid w:val="535A1148"/>
    <w:rsid w:val="53DF0F8A"/>
    <w:rsid w:val="54BA1E30"/>
    <w:rsid w:val="551441D2"/>
    <w:rsid w:val="555E7D70"/>
    <w:rsid w:val="55AA6B17"/>
    <w:rsid w:val="56201B03"/>
    <w:rsid w:val="565F52F7"/>
    <w:rsid w:val="56753C2C"/>
    <w:rsid w:val="56D402F0"/>
    <w:rsid w:val="56F3336D"/>
    <w:rsid w:val="56FC33A3"/>
    <w:rsid w:val="577A36E3"/>
    <w:rsid w:val="57DC6317"/>
    <w:rsid w:val="580A1AEF"/>
    <w:rsid w:val="582232DD"/>
    <w:rsid w:val="58631C30"/>
    <w:rsid w:val="58710E7E"/>
    <w:rsid w:val="58C641A1"/>
    <w:rsid w:val="59042F39"/>
    <w:rsid w:val="59522F4C"/>
    <w:rsid w:val="59606969"/>
    <w:rsid w:val="59622AF0"/>
    <w:rsid w:val="59682F71"/>
    <w:rsid w:val="598D3E2B"/>
    <w:rsid w:val="59984E86"/>
    <w:rsid w:val="59BC39EE"/>
    <w:rsid w:val="59DD77B5"/>
    <w:rsid w:val="59F1740B"/>
    <w:rsid w:val="5A1030D6"/>
    <w:rsid w:val="5A137503"/>
    <w:rsid w:val="5A3A5DE0"/>
    <w:rsid w:val="5A4B26E8"/>
    <w:rsid w:val="5A5D4D8B"/>
    <w:rsid w:val="5A66172F"/>
    <w:rsid w:val="5A863C94"/>
    <w:rsid w:val="5AA2081C"/>
    <w:rsid w:val="5B04431A"/>
    <w:rsid w:val="5B1E562F"/>
    <w:rsid w:val="5B3567B2"/>
    <w:rsid w:val="5C234B8D"/>
    <w:rsid w:val="5C5F7790"/>
    <w:rsid w:val="5C7C3BE2"/>
    <w:rsid w:val="5CC35B6A"/>
    <w:rsid w:val="5CF52D6E"/>
    <w:rsid w:val="5D177188"/>
    <w:rsid w:val="5D6313FC"/>
    <w:rsid w:val="5D916BB6"/>
    <w:rsid w:val="5DAC41EF"/>
    <w:rsid w:val="5DCF5B3B"/>
    <w:rsid w:val="5DE5108A"/>
    <w:rsid w:val="5DE92AA1"/>
    <w:rsid w:val="5E0C4813"/>
    <w:rsid w:val="5EFA5867"/>
    <w:rsid w:val="5F0253EB"/>
    <w:rsid w:val="5F0932AE"/>
    <w:rsid w:val="5F0C3C20"/>
    <w:rsid w:val="5F2B7183"/>
    <w:rsid w:val="5F83683B"/>
    <w:rsid w:val="5FDD0744"/>
    <w:rsid w:val="600D572A"/>
    <w:rsid w:val="600F20EB"/>
    <w:rsid w:val="60366AE9"/>
    <w:rsid w:val="607466A0"/>
    <w:rsid w:val="609E6901"/>
    <w:rsid w:val="60F44CBD"/>
    <w:rsid w:val="60F657AD"/>
    <w:rsid w:val="61341A96"/>
    <w:rsid w:val="61487A75"/>
    <w:rsid w:val="61526D07"/>
    <w:rsid w:val="61614E76"/>
    <w:rsid w:val="619568CD"/>
    <w:rsid w:val="619B3860"/>
    <w:rsid w:val="619E175B"/>
    <w:rsid w:val="61C1310B"/>
    <w:rsid w:val="61E144D0"/>
    <w:rsid w:val="621A52E5"/>
    <w:rsid w:val="62373EC9"/>
    <w:rsid w:val="624014F4"/>
    <w:rsid w:val="628C5099"/>
    <w:rsid w:val="62BD4703"/>
    <w:rsid w:val="62C7763B"/>
    <w:rsid w:val="62D443E4"/>
    <w:rsid w:val="63715F9E"/>
    <w:rsid w:val="63CC2044"/>
    <w:rsid w:val="63CF1E7B"/>
    <w:rsid w:val="63DE187D"/>
    <w:rsid w:val="64111DF7"/>
    <w:rsid w:val="64381F51"/>
    <w:rsid w:val="645B3625"/>
    <w:rsid w:val="649D0E83"/>
    <w:rsid w:val="650B44DB"/>
    <w:rsid w:val="653C721C"/>
    <w:rsid w:val="657D389C"/>
    <w:rsid w:val="65847385"/>
    <w:rsid w:val="65D64D58"/>
    <w:rsid w:val="66110D10"/>
    <w:rsid w:val="66195D1F"/>
    <w:rsid w:val="663A7DEC"/>
    <w:rsid w:val="6662650D"/>
    <w:rsid w:val="6663343E"/>
    <w:rsid w:val="66701586"/>
    <w:rsid w:val="66AC40AB"/>
    <w:rsid w:val="66C34FCC"/>
    <w:rsid w:val="66D87988"/>
    <w:rsid w:val="66DD449A"/>
    <w:rsid w:val="6727446C"/>
    <w:rsid w:val="67387D6C"/>
    <w:rsid w:val="67397BB5"/>
    <w:rsid w:val="676E5C6A"/>
    <w:rsid w:val="67724550"/>
    <w:rsid w:val="67724674"/>
    <w:rsid w:val="677A6E9A"/>
    <w:rsid w:val="67BE69DC"/>
    <w:rsid w:val="67DC5256"/>
    <w:rsid w:val="68C00BD5"/>
    <w:rsid w:val="68FC7232"/>
    <w:rsid w:val="690B01F7"/>
    <w:rsid w:val="69353FC0"/>
    <w:rsid w:val="694D3B08"/>
    <w:rsid w:val="69A12136"/>
    <w:rsid w:val="6A0800BF"/>
    <w:rsid w:val="6A093665"/>
    <w:rsid w:val="6A100FE2"/>
    <w:rsid w:val="6A3257E1"/>
    <w:rsid w:val="6A6D72CF"/>
    <w:rsid w:val="6AAE7129"/>
    <w:rsid w:val="6AD35263"/>
    <w:rsid w:val="6AD83FFD"/>
    <w:rsid w:val="6B1E4416"/>
    <w:rsid w:val="6B280D55"/>
    <w:rsid w:val="6B2B248A"/>
    <w:rsid w:val="6B8346DD"/>
    <w:rsid w:val="6BCB5A4A"/>
    <w:rsid w:val="6BD82A45"/>
    <w:rsid w:val="6C337F2A"/>
    <w:rsid w:val="6C5162EE"/>
    <w:rsid w:val="6C675F8B"/>
    <w:rsid w:val="6CA71EC7"/>
    <w:rsid w:val="6CA93F2B"/>
    <w:rsid w:val="6CCC03EE"/>
    <w:rsid w:val="6D004A40"/>
    <w:rsid w:val="6D282E60"/>
    <w:rsid w:val="6D57712D"/>
    <w:rsid w:val="6DB1683D"/>
    <w:rsid w:val="6E067909"/>
    <w:rsid w:val="6E084D0E"/>
    <w:rsid w:val="6E0B228D"/>
    <w:rsid w:val="6E2C6902"/>
    <w:rsid w:val="6E7B48A4"/>
    <w:rsid w:val="6E8E6034"/>
    <w:rsid w:val="6EB22F4E"/>
    <w:rsid w:val="6F255C0E"/>
    <w:rsid w:val="6F367CA7"/>
    <w:rsid w:val="6F5168CA"/>
    <w:rsid w:val="6F6B691B"/>
    <w:rsid w:val="6F791FDF"/>
    <w:rsid w:val="6FF2225D"/>
    <w:rsid w:val="70100042"/>
    <w:rsid w:val="70761FC0"/>
    <w:rsid w:val="71042526"/>
    <w:rsid w:val="712E63F7"/>
    <w:rsid w:val="713E5894"/>
    <w:rsid w:val="71AF00CC"/>
    <w:rsid w:val="72015611"/>
    <w:rsid w:val="721F2C81"/>
    <w:rsid w:val="72274603"/>
    <w:rsid w:val="723D16A2"/>
    <w:rsid w:val="7241190A"/>
    <w:rsid w:val="725D3437"/>
    <w:rsid w:val="72F46855"/>
    <w:rsid w:val="730419DA"/>
    <w:rsid w:val="731F683C"/>
    <w:rsid w:val="73223D39"/>
    <w:rsid w:val="733028FA"/>
    <w:rsid w:val="735F7C8C"/>
    <w:rsid w:val="73C455A8"/>
    <w:rsid w:val="742A6B38"/>
    <w:rsid w:val="74424693"/>
    <w:rsid w:val="74460D27"/>
    <w:rsid w:val="74746816"/>
    <w:rsid w:val="749D6680"/>
    <w:rsid w:val="74DC70C1"/>
    <w:rsid w:val="74E41BEE"/>
    <w:rsid w:val="74FC2209"/>
    <w:rsid w:val="75070AFC"/>
    <w:rsid w:val="75114065"/>
    <w:rsid w:val="751C3DDF"/>
    <w:rsid w:val="752A105C"/>
    <w:rsid w:val="757D171F"/>
    <w:rsid w:val="759825BB"/>
    <w:rsid w:val="75B87595"/>
    <w:rsid w:val="75E82B6F"/>
    <w:rsid w:val="760D1667"/>
    <w:rsid w:val="761D53B8"/>
    <w:rsid w:val="762E32A2"/>
    <w:rsid w:val="763E6DF1"/>
    <w:rsid w:val="76481D09"/>
    <w:rsid w:val="766E698B"/>
    <w:rsid w:val="76A746E7"/>
    <w:rsid w:val="76B3005E"/>
    <w:rsid w:val="76FF3F82"/>
    <w:rsid w:val="773F4AF6"/>
    <w:rsid w:val="77C718FD"/>
    <w:rsid w:val="77D00302"/>
    <w:rsid w:val="77D55B8F"/>
    <w:rsid w:val="7807758E"/>
    <w:rsid w:val="781E3306"/>
    <w:rsid w:val="78253DB5"/>
    <w:rsid w:val="7833413B"/>
    <w:rsid w:val="783469E8"/>
    <w:rsid w:val="78437B5C"/>
    <w:rsid w:val="78533997"/>
    <w:rsid w:val="7860158C"/>
    <w:rsid w:val="78886D34"/>
    <w:rsid w:val="79593203"/>
    <w:rsid w:val="79776764"/>
    <w:rsid w:val="79843761"/>
    <w:rsid w:val="79A90D10"/>
    <w:rsid w:val="7A003514"/>
    <w:rsid w:val="7A3F5056"/>
    <w:rsid w:val="7A5661C7"/>
    <w:rsid w:val="7A707A80"/>
    <w:rsid w:val="7A826133"/>
    <w:rsid w:val="7AF872B6"/>
    <w:rsid w:val="7B0116D1"/>
    <w:rsid w:val="7B204C45"/>
    <w:rsid w:val="7B32459E"/>
    <w:rsid w:val="7B6B51D3"/>
    <w:rsid w:val="7B760682"/>
    <w:rsid w:val="7B9778A0"/>
    <w:rsid w:val="7B9E54DC"/>
    <w:rsid w:val="7BBF2A6D"/>
    <w:rsid w:val="7BD865C1"/>
    <w:rsid w:val="7C1103AD"/>
    <w:rsid w:val="7C2309B1"/>
    <w:rsid w:val="7C457811"/>
    <w:rsid w:val="7C482ABD"/>
    <w:rsid w:val="7C636ECC"/>
    <w:rsid w:val="7CA51C63"/>
    <w:rsid w:val="7CB23440"/>
    <w:rsid w:val="7CE6522A"/>
    <w:rsid w:val="7D6573C7"/>
    <w:rsid w:val="7D761851"/>
    <w:rsid w:val="7DD21D7C"/>
    <w:rsid w:val="7DD520D4"/>
    <w:rsid w:val="7DE153DA"/>
    <w:rsid w:val="7EA072A8"/>
    <w:rsid w:val="7EA11B91"/>
    <w:rsid w:val="7ECB34D7"/>
    <w:rsid w:val="7EDDFA26"/>
    <w:rsid w:val="7F43686C"/>
    <w:rsid w:val="7F7E49ED"/>
    <w:rsid w:val="7F7E7CB3"/>
    <w:rsid w:val="7F8B174B"/>
    <w:rsid w:val="7FEB7D7C"/>
    <w:rsid w:val="7FF87B5D"/>
    <w:rsid w:val="F3B36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semiHidden="0"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0"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3">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qFormat/>
    <w:uiPriority w:val="39"/>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pPr>
      <w:jc w:val="left"/>
    </w:pPr>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2"/>
    <w:semiHidden/>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6"/>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qFormat/>
    <w:uiPriority w:val="99"/>
    <w:rPr>
      <w:rFonts w:ascii="宋体" w:hAnsi="Courier New" w:cs="Courier New"/>
      <w:szCs w:val="21"/>
    </w:rPr>
  </w:style>
  <w:style w:type="paragraph" w:styleId="50">
    <w:name w:val="List Bullet 5"/>
    <w:basedOn w:val="1"/>
    <w:semiHidden/>
    <w:unhideWhenUsed/>
    <w:qFormat/>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semiHidden/>
    <w:unhideWhenUsed/>
    <w:qFormat/>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spacing w:after="120" w:line="480" w:lineRule="auto"/>
      <w:ind w:left="420" w:leftChars="200"/>
    </w:pPr>
  </w:style>
  <w:style w:type="paragraph" w:styleId="56">
    <w:name w:val="endnote text"/>
    <w:basedOn w:val="1"/>
    <w:link w:val="471"/>
    <w:unhideWhenUsed/>
    <w:qFormat/>
    <w:uiPriority w:val="99"/>
    <w:pPr>
      <w:snapToGrid w:val="0"/>
      <w:jc w:val="left"/>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tabs>
        <w:tab w:val="left" w:pos="840"/>
      </w:tabs>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pPr>
  </w:style>
  <w:style w:type="paragraph" w:customStyle="1" w:styleId="319">
    <w:name w:val="术语定义三级条标题"/>
    <w:basedOn w:val="290"/>
    <w:next w:val="258"/>
    <w:qFormat/>
    <w:uiPriority w:val="0"/>
    <w:pPr>
      <w:spacing w:before="0" w:beforeLines="0" w:after="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pPr>
  </w:style>
  <w:style w:type="paragraph" w:customStyle="1" w:styleId="322">
    <w:name w:val="术语定义五级条标题"/>
    <w:basedOn w:val="300"/>
    <w:next w:val="258"/>
    <w:qFormat/>
    <w:uiPriority w:val="0"/>
    <w:pPr>
      <w:spacing w:before="0" w:beforeLines="0" w:after="0" w:afterLines="0"/>
    </w:pPr>
  </w:style>
  <w:style w:type="paragraph" w:customStyle="1" w:styleId="323">
    <w:name w:val="术语定义一级条标题"/>
    <w:basedOn w:val="260"/>
    <w:next w:val="258"/>
    <w:qFormat/>
    <w:uiPriority w:val="0"/>
    <w:pPr>
      <w:spacing w:before="0" w:beforeLines="0" w:after="0" w:afterLines="0"/>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pPr>
    <w:rPr>
      <w:rFonts w:asciiTheme="majorEastAsia" w:eastAsiaTheme="majorEastAsia"/>
    </w:rPr>
  </w:style>
  <w:style w:type="paragraph" w:customStyle="1" w:styleId="327">
    <w:name w:val="三级无标题条"/>
    <w:basedOn w:val="290"/>
    <w:qFormat/>
    <w:uiPriority w:val="0"/>
    <w:pPr>
      <w:spacing w:before="0" w:beforeLines="0" w:after="0" w:afterLines="0"/>
    </w:pPr>
    <w:rPr>
      <w:rFonts w:asciiTheme="majorEastAsia" w:eastAsiaTheme="majorEastAsia"/>
    </w:rPr>
  </w:style>
  <w:style w:type="paragraph" w:customStyle="1" w:styleId="328">
    <w:name w:val="四级无标题条"/>
    <w:basedOn w:val="295"/>
    <w:qFormat/>
    <w:uiPriority w:val="0"/>
    <w:pPr>
      <w:spacing w:before="0" w:beforeLines="0" w:after="0" w:afterLines="0"/>
    </w:pPr>
    <w:rPr>
      <w:rFonts w:asciiTheme="majorEastAsia" w:eastAsiaTheme="majorEastAsia"/>
    </w:rPr>
  </w:style>
  <w:style w:type="paragraph" w:customStyle="1" w:styleId="329">
    <w:name w:val="五级无标题条"/>
    <w:basedOn w:val="300"/>
    <w:qFormat/>
    <w:uiPriority w:val="0"/>
    <w:pPr>
      <w:spacing w:before="0" w:beforeLines="0" w:after="0" w:afterLines="0"/>
    </w:pPr>
    <w:rPr>
      <w:rFonts w:asciiTheme="majorEastAsia" w:eastAsiaTheme="majorEastAsia"/>
    </w:rPr>
  </w:style>
  <w:style w:type="paragraph" w:customStyle="1" w:styleId="330">
    <w:name w:val="一级无标题条"/>
    <w:basedOn w:val="260"/>
    <w:qFormat/>
    <w:uiPriority w:val="0"/>
    <w:pPr>
      <w:spacing w:before="0" w:beforeLines="0" w:after="0" w:afterLines="0"/>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hint="eastAsia" w:ascii="黑体" w:hAnsi="黑体" w:eastAsia="黑体" w:cs="黑体"/>
      <w:bCs/>
      <w:spacing w:val="40"/>
      <w:sz w:val="48"/>
      <w:lang w:val="en-US" w:eastAsia="zh-CN" w:bidi="ar-SA"/>
    </w:rPr>
  </w:style>
  <w:style w:type="character" w:customStyle="1" w:styleId="339">
    <w:name w:val="标准称谓QB Char"/>
    <w:basedOn w:val="231"/>
    <w:link w:val="338"/>
    <w:qFormat/>
    <w:uiPriority w:val="0"/>
    <w:rPr>
      <w:rFonts w:hint="eastAsia" w:ascii="黑体" w:hAnsi="黑体" w:eastAsia="黑体" w:cs="黑体"/>
      <w:bCs/>
      <w:spacing w:val="40"/>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hint="eastAsia" w:ascii="黑体" w:hAnsi="黑体" w:eastAsia="黑体" w:cs="黑体"/>
      <w:spacing w:val="20"/>
      <w:w w:val="135"/>
      <w:sz w:val="28"/>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标题1"/>
    <w:basedOn w:val="4"/>
    <w:next w:val="1"/>
    <w:semiHidden/>
    <w:unhideWhenUsed/>
    <w:qFormat/>
    <w:uiPriority w:val="39"/>
    <w:pPr>
      <w:outlineLvl w:val="9"/>
    </w:pPr>
  </w:style>
  <w:style w:type="character" w:customStyle="1" w:styleId="352">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3"/>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2">
    <w:name w:val="明显强调1"/>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清单表 1 浅色1"/>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semiHidden/>
    <w:unhideWhenUsed/>
    <w:qFormat/>
    <w:uiPriority w:val="37"/>
  </w:style>
  <w:style w:type="table" w:customStyle="1" w:styleId="421">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pPr>
    <w:rPr>
      <w:rFonts w:asciiTheme="majorEastAsia" w:eastAsiaTheme="majorEastAsia"/>
    </w:rPr>
  </w:style>
  <w:style w:type="paragraph" w:customStyle="1" w:styleId="492">
    <w:name w:val="附录一级无标题条"/>
    <w:basedOn w:val="277"/>
    <w:qFormat/>
    <w:uiPriority w:val="0"/>
    <w:pPr>
      <w:spacing w:before="0" w:beforeLines="0" w:after="0" w:afterLines="0"/>
    </w:pPr>
    <w:rPr>
      <w:rFonts w:asciiTheme="majorEastAsia" w:eastAsiaTheme="majorEastAsia"/>
    </w:rPr>
  </w:style>
  <w:style w:type="paragraph" w:customStyle="1" w:styleId="493">
    <w:name w:val="附录二级无标题条"/>
    <w:basedOn w:val="278"/>
    <w:qFormat/>
    <w:uiPriority w:val="0"/>
    <w:pPr>
      <w:spacing w:before="0" w:beforeLines="0" w:after="0" w:afterLines="0"/>
    </w:pPr>
    <w:rPr>
      <w:rFonts w:asciiTheme="majorEastAsia" w:eastAsiaTheme="majorEastAsia"/>
    </w:rPr>
  </w:style>
  <w:style w:type="paragraph" w:customStyle="1" w:styleId="494">
    <w:name w:val="附录三级无标题条"/>
    <w:basedOn w:val="279"/>
    <w:qFormat/>
    <w:uiPriority w:val="0"/>
    <w:pPr>
      <w:spacing w:before="0" w:beforeLines="0" w:after="0" w:afterLines="0"/>
    </w:pPr>
    <w:rPr>
      <w:rFonts w:asciiTheme="majorEastAsia" w:eastAsiaTheme="majorEastAsia"/>
    </w:rPr>
  </w:style>
  <w:style w:type="paragraph" w:customStyle="1" w:styleId="495">
    <w:name w:val="附录四级无标题条"/>
    <w:basedOn w:val="280"/>
    <w:qFormat/>
    <w:uiPriority w:val="0"/>
    <w:pPr>
      <w:spacing w:before="0" w:beforeLines="0" w:after="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522">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523">
    <w:name w:val="WPSOffice手动目录 1"/>
    <w:qFormat/>
    <w:uiPriority w:val="0"/>
    <w:rPr>
      <w:rFonts w:ascii="Times New Roman" w:hAnsi="Times New Roman" w:eastAsia="宋体" w:cs="Times New Roman"/>
      <w:lang w:val="en-US" w:eastAsia="zh-CN" w:bidi="ar-SA"/>
    </w:rPr>
  </w:style>
  <w:style w:type="paragraph" w:customStyle="1" w:styleId="52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25">
    <w:name w:val="TOC 标题2"/>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526">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27">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28">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529">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3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531">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6544</Words>
  <Characters>7063</Characters>
  <Lines>62</Lines>
  <Paragraphs>17</Paragraphs>
  <TotalTime>1</TotalTime>
  <ScaleCrop>false</ScaleCrop>
  <LinksUpToDate>false</LinksUpToDate>
  <CharactersWithSpaces>8162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2022-05-28T15:36:00Z</dcterms:created>
  <dc:creator>韩梅</dc:creator>
  <cp:lastModifiedBy>Rancho</cp:lastModifiedBy>
  <cp:lastPrinted>2022-09-15T02:51:00Z</cp:lastPrinted>
  <dcterms:modified xsi:type="dcterms:W3CDTF">2023-08-18T08:34:52Z</dcterms:modified>
  <cp:revision>789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KSOProductBuildVer">
    <vt:lpwstr>2052-12.1.0.15120</vt:lpwstr>
  </property>
  <property fmtid="{D5CDD505-2E9C-101B-9397-08002B2CF9AE}" pid="6" name="ICV">
    <vt:lpwstr>F913CE28070E43549F0D200B4418A48B</vt:lpwstr>
  </property>
  <property fmtid="{D5CDD505-2E9C-101B-9397-08002B2CF9AE}" pid="7" name="ICS">
    <vt:lpwstr/>
  </property>
  <property fmtid="{D5CDD505-2E9C-101B-9397-08002B2CF9AE}" pid="8" name="CCS">
    <vt:lpwstr/>
  </property>
  <property fmtid="{D5CDD505-2E9C-101B-9397-08002B2CF9AE}" pid="9" name="BAH">
    <vt:lpwstr/>
  </property>
  <property fmtid="{D5CDD505-2E9C-101B-9397-08002B2CF9AE}" pid="10" name="BT">
    <vt:lpwstr>广西壮族自治区XXX标准</vt:lpwstr>
  </property>
  <property fmtid="{D5CDD505-2E9C-101B-9397-08002B2CF9AE}" pid="11" name="BZBH">
    <vt:lpwstr>Q/XXX</vt:lpwstr>
  </property>
  <property fmtid="{D5CDD505-2E9C-101B-9397-08002B2CF9AE}" pid="12" name="TDBH">
    <vt:lpwstr/>
  </property>
  <property fmtid="{D5CDD505-2E9C-101B-9397-08002B2CF9AE}" pid="13" name="BZMC">
    <vt:lpwstr>全链通办”基础任务清单办理流程标准_x000d_
“全链通办”基础任务清单办理流程标准 第12部分：扶残助残</vt:lpwstr>
  </property>
  <property fmtid="{D5CDD505-2E9C-101B-9397-08002B2CF9AE}" pid="14" name="YWMC">
    <vt:lpwstr/>
  </property>
  <property fmtid="{D5CDD505-2E9C-101B-9397-08002B2CF9AE}" pid="15" name="CBCD">
    <vt:lpwstr>（与国际标准一致性程度的标识）</vt:lpwstr>
  </property>
  <property fmtid="{D5CDD505-2E9C-101B-9397-08002B2CF9AE}" pid="16" name="WGLB">
    <vt:lpwstr>（不设文稿类别）</vt:lpwstr>
  </property>
  <property fmtid="{D5CDD505-2E9C-101B-9397-08002B2CF9AE}" pid="17" name="FBRQ">
    <vt:lpwstr>20XX—XX—XX</vt:lpwstr>
  </property>
  <property fmtid="{D5CDD505-2E9C-101B-9397-08002B2CF9AE}" pid="18" name="SSRQ">
    <vt:lpwstr>20XX—XX—XX</vt:lpwstr>
  </property>
  <property fmtid="{D5CDD505-2E9C-101B-9397-08002B2CF9AE}" pid="19" name="BZLX">
    <vt:lpwstr>Q/XXX</vt:lpwstr>
  </property>
  <property fmtid="{D5CDD505-2E9C-101B-9397-08002B2CF9AE}" pid="20" name="标准类型">
    <vt:lpwstr>QB</vt:lpwstr>
  </property>
  <property fmtid="{D5CDD505-2E9C-101B-9397-08002B2CF9AE}" pid="21" name="FBDW">
    <vt:lpwstr>广西壮族自治区大数据发展局</vt:lpwstr>
  </property>
  <property fmtid="{D5CDD505-2E9C-101B-9397-08002B2CF9AE}" pid="22" name="IMAGE">
    <vt:lpwstr/>
  </property>
</Properties>
</file>